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784FF">
      <w:pPr>
        <w:shd w:val="clear" w:color="auto" w:fill="FFFFFF"/>
        <w:spacing w:after="150" w:line="360" w:lineRule="auto"/>
        <w:jc w:val="center"/>
        <w:outlineLvl w:val="1"/>
        <w:rPr>
          <w:rFonts w:ascii="Times New Roman" w:hAnsi="Times New Roman" w:eastAsia="宋体" w:cs="Times New Roman"/>
          <w:b/>
          <w:color w:val="auto"/>
          <w:spacing w:val="6"/>
          <w:kern w:val="0"/>
          <w:sz w:val="36"/>
          <w:szCs w:val="36"/>
        </w:rPr>
      </w:pPr>
      <w:bookmarkStart w:id="3" w:name="_GoBack"/>
      <w:bookmarkEnd w:id="3"/>
      <w:r>
        <w:rPr>
          <w:rFonts w:hint="eastAsia" w:ascii="Times New Roman" w:hAnsi="Times New Roman" w:eastAsia="宋体" w:cs="Times New Roman"/>
          <w:b/>
          <w:color w:val="auto"/>
          <w:spacing w:val="6"/>
          <w:kern w:val="0"/>
          <w:sz w:val="36"/>
          <w:szCs w:val="36"/>
        </w:rPr>
        <w:drawing>
          <wp:inline distT="0" distB="0" distL="0" distR="0">
            <wp:extent cx="1050925" cy="1043940"/>
            <wp:effectExtent l="0" t="0" r="0" b="3810"/>
            <wp:docPr id="1026" name="图片 5" descr="图形用户界面, 应用程序&#10;&#10;描述已自动生成"/>
            <wp:cNvGraphicFramePr/>
            <a:graphic xmlns:a="http://schemas.openxmlformats.org/drawingml/2006/main">
              <a:graphicData uri="http://schemas.openxmlformats.org/drawingml/2006/picture">
                <pic:pic xmlns:pic="http://schemas.openxmlformats.org/drawingml/2006/picture">
                  <pic:nvPicPr>
                    <pic:cNvPr id="1026" name="图片 5" descr="图形用户界面, 应用程序&#10;&#10;描述已自动生成"/>
                    <pic:cNvPicPr/>
                  </pic:nvPicPr>
                  <pic:blipFill>
                    <a:blip r:embed="rId8" cstate="print"/>
                    <a:srcRect l="10065" t="677" r="53802" b="57342"/>
                    <a:stretch>
                      <a:fillRect/>
                    </a:stretch>
                  </pic:blipFill>
                  <pic:spPr>
                    <a:xfrm>
                      <a:off x="0" y="0"/>
                      <a:ext cx="1050925" cy="1043940"/>
                    </a:xfrm>
                    <a:prstGeom prst="rect">
                      <a:avLst/>
                    </a:prstGeom>
                    <a:ln>
                      <a:noFill/>
                    </a:ln>
                  </pic:spPr>
                </pic:pic>
              </a:graphicData>
            </a:graphic>
          </wp:inline>
        </w:drawing>
      </w:r>
      <w:r>
        <w:rPr>
          <w:rFonts w:hint="eastAsia" w:ascii="Times New Roman" w:hAnsi="Times New Roman" w:eastAsia="宋体" w:cs="Times New Roman"/>
          <w:b/>
          <w:color w:val="auto"/>
          <w:spacing w:val="6"/>
          <w:kern w:val="0"/>
          <w:sz w:val="36"/>
          <w:szCs w:val="36"/>
        </w:rPr>
        <w:t xml:space="preserve"> </w:t>
      </w:r>
      <w:r>
        <w:rPr>
          <w:rFonts w:hint="eastAsia" w:ascii="Times New Roman" w:hAnsi="Times New Roman" w:eastAsia="宋体" w:cs="Times New Roman"/>
          <w:b/>
          <w:color w:val="auto"/>
          <w:spacing w:val="6"/>
          <w:kern w:val="0"/>
          <w:sz w:val="36"/>
          <w:szCs w:val="36"/>
        </w:rPr>
        <w:drawing>
          <wp:inline distT="0" distB="0" distL="0" distR="0">
            <wp:extent cx="1040765" cy="1043940"/>
            <wp:effectExtent l="0" t="0" r="6350" b="3810"/>
            <wp:docPr id="1027" name="图片 4"/>
            <wp:cNvGraphicFramePr/>
            <a:graphic xmlns:a="http://schemas.openxmlformats.org/drawingml/2006/main">
              <a:graphicData uri="http://schemas.openxmlformats.org/drawingml/2006/picture">
                <pic:pic xmlns:pic="http://schemas.openxmlformats.org/drawingml/2006/picture">
                  <pic:nvPicPr>
                    <pic:cNvPr id="1027" name="图片 4"/>
                    <pic:cNvPicPr/>
                  </pic:nvPicPr>
                  <pic:blipFill>
                    <a:blip r:embed="rId9" cstate="print"/>
                    <a:srcRect l="22848" t="5951" r="22338" b="39102"/>
                    <a:stretch>
                      <a:fillRect/>
                    </a:stretch>
                  </pic:blipFill>
                  <pic:spPr>
                    <a:xfrm>
                      <a:off x="0" y="0"/>
                      <a:ext cx="1041399" cy="1043940"/>
                    </a:xfrm>
                    <a:prstGeom prst="rect">
                      <a:avLst/>
                    </a:prstGeom>
                    <a:ln>
                      <a:noFill/>
                    </a:ln>
                  </pic:spPr>
                </pic:pic>
              </a:graphicData>
            </a:graphic>
          </wp:inline>
        </w:drawing>
      </w:r>
      <w:r>
        <w:rPr>
          <w:rFonts w:hint="eastAsia" w:ascii="Times New Roman" w:hAnsi="Times New Roman" w:eastAsia="宋体" w:cs="Times New Roman"/>
          <w:b/>
          <w:color w:val="auto"/>
          <w:spacing w:val="6"/>
          <w:kern w:val="0"/>
          <w:sz w:val="36"/>
          <w:szCs w:val="36"/>
        </w:rPr>
        <w:t xml:space="preserve"> </w:t>
      </w:r>
      <w:r>
        <w:rPr>
          <w:rFonts w:ascii="Times New Roman" w:hAnsi="Times New Roman" w:eastAsia="宋体"/>
        </w:rPr>
        <w:drawing>
          <wp:inline distT="0" distB="0" distL="0" distR="0">
            <wp:extent cx="1072515" cy="1043940"/>
            <wp:effectExtent l="0" t="0" r="0" b="3810"/>
            <wp:docPr id="1028" name="图片 1" descr="徽标&#10;&#10;描述已自动生成"/>
            <wp:cNvGraphicFramePr/>
            <a:graphic xmlns:a="http://schemas.openxmlformats.org/drawingml/2006/main">
              <a:graphicData uri="http://schemas.openxmlformats.org/drawingml/2006/picture">
                <pic:pic xmlns:pic="http://schemas.openxmlformats.org/drawingml/2006/picture">
                  <pic:nvPicPr>
                    <pic:cNvPr id="1028" name="图片 1" descr="徽标&#10;&#10;描述已自动生成"/>
                    <pic:cNvPicPr/>
                  </pic:nvPicPr>
                  <pic:blipFill>
                    <a:blip r:embed="rId10" cstate="print"/>
                    <a:srcRect/>
                    <a:stretch>
                      <a:fillRect/>
                    </a:stretch>
                  </pic:blipFill>
                  <pic:spPr>
                    <a:xfrm>
                      <a:off x="0" y="0"/>
                      <a:ext cx="1072515" cy="1043940"/>
                    </a:xfrm>
                    <a:prstGeom prst="rect">
                      <a:avLst/>
                    </a:prstGeom>
                    <a:ln>
                      <a:noFill/>
                    </a:ln>
                  </pic:spPr>
                </pic:pic>
              </a:graphicData>
            </a:graphic>
          </wp:inline>
        </w:drawing>
      </w:r>
    </w:p>
    <w:p w14:paraId="5515FBEF">
      <w:pPr>
        <w:shd w:val="clear" w:color="auto" w:fill="FFFFFF"/>
        <w:spacing w:after="150" w:line="360" w:lineRule="auto"/>
        <w:jc w:val="center"/>
        <w:outlineLvl w:val="1"/>
        <w:rPr>
          <w:rFonts w:ascii="Times New Roman" w:hAnsi="Times New Roman" w:eastAsia="宋体" w:cs="Times New Roman"/>
          <w:b/>
          <w:color w:val="auto"/>
          <w:spacing w:val="6"/>
          <w:kern w:val="0"/>
          <w:sz w:val="36"/>
          <w:szCs w:val="36"/>
        </w:rPr>
      </w:pPr>
      <w:r>
        <w:rPr>
          <w:rFonts w:ascii="Times New Roman" w:hAnsi="Times New Roman" w:eastAsia="宋体" w:cs="Times New Roman"/>
          <w:b/>
          <w:color w:val="auto"/>
          <w:spacing w:val="6"/>
          <w:kern w:val="0"/>
          <w:sz w:val="36"/>
          <w:szCs w:val="36"/>
        </w:rPr>
        <w:t>第1</w:t>
      </w:r>
      <w:r>
        <w:rPr>
          <w:rFonts w:hint="eastAsia" w:ascii="Times New Roman" w:hAnsi="Times New Roman" w:eastAsia="宋体" w:cs="Times New Roman"/>
          <w:b/>
          <w:color w:val="auto"/>
          <w:spacing w:val="6"/>
          <w:kern w:val="0"/>
          <w:sz w:val="36"/>
          <w:szCs w:val="36"/>
        </w:rPr>
        <w:t>5</w:t>
      </w:r>
      <w:r>
        <w:rPr>
          <w:rFonts w:ascii="Times New Roman" w:hAnsi="Times New Roman" w:eastAsia="宋体" w:cs="Times New Roman"/>
          <w:b/>
          <w:color w:val="auto"/>
          <w:spacing w:val="6"/>
          <w:kern w:val="0"/>
          <w:sz w:val="36"/>
          <w:szCs w:val="36"/>
        </w:rPr>
        <w:t>届国际水下技术学会（SUT）技术会议</w:t>
      </w:r>
    </w:p>
    <w:p w14:paraId="476EDCBC">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The 1</w:t>
      </w:r>
      <w:r>
        <w:rPr>
          <w:rFonts w:hint="eastAsia" w:ascii="Times New Roman" w:hAnsi="Times New Roman" w:eastAsia="宋体" w:cs="Times New Roman"/>
          <w:color w:val="auto"/>
          <w:sz w:val="24"/>
          <w:szCs w:val="24"/>
        </w:rPr>
        <w:t>5</w:t>
      </w:r>
      <w:r>
        <w:rPr>
          <w:rFonts w:ascii="Times New Roman" w:hAnsi="Times New Roman" w:eastAsia="宋体" w:cs="Times New Roman"/>
          <w:color w:val="auto"/>
          <w:sz w:val="24"/>
          <w:szCs w:val="24"/>
          <w:vertAlign w:val="superscript"/>
        </w:rPr>
        <w:t>th</w:t>
      </w:r>
      <w:r>
        <w:rPr>
          <w:rFonts w:ascii="Times New Roman" w:hAnsi="Times New Roman" w:eastAsia="宋体" w:cs="Times New Roman"/>
          <w:color w:val="auto"/>
          <w:sz w:val="24"/>
          <w:szCs w:val="24"/>
        </w:rPr>
        <w:t xml:space="preserve"> International Society for Underwater Technology Technical Conference</w:t>
      </w:r>
    </w:p>
    <w:p w14:paraId="0316FB22">
      <w:pPr>
        <w:shd w:val="clear" w:color="auto" w:fill="FFFFFF"/>
        <w:spacing w:after="150" w:line="360" w:lineRule="auto"/>
        <w:jc w:val="center"/>
        <w:outlineLvl w:val="1"/>
        <w:rPr>
          <w:rFonts w:ascii="Times New Roman" w:hAnsi="Times New Roman" w:eastAsia="宋体" w:cs="Times New Roman"/>
          <w:b/>
          <w:color w:val="auto"/>
          <w:spacing w:val="6"/>
          <w:kern w:val="0"/>
          <w:sz w:val="24"/>
          <w:szCs w:val="24"/>
        </w:rPr>
      </w:pPr>
      <w:r>
        <w:rPr>
          <w:rFonts w:hint="eastAsia" w:ascii="Times New Roman" w:hAnsi="Times New Roman" w:eastAsia="宋体" w:cs="Times New Roman"/>
          <w:b/>
          <w:color w:val="auto"/>
          <w:spacing w:val="6"/>
          <w:kern w:val="0"/>
          <w:sz w:val="24"/>
          <w:szCs w:val="24"/>
        </w:rPr>
        <w:t>（第三轮通知）</w:t>
      </w:r>
    </w:p>
    <w:p w14:paraId="23ACEADF">
      <w:pPr>
        <w:shd w:val="clear" w:color="auto" w:fill="FFFFFF"/>
        <w:spacing w:after="150" w:line="360" w:lineRule="auto"/>
        <w:jc w:val="center"/>
        <w:outlineLvl w:val="1"/>
        <w:rPr>
          <w:rFonts w:ascii="Times New Roman" w:hAnsi="Times New Roman" w:eastAsia="宋体" w:cs="Times New Roman"/>
          <w:b/>
          <w:color w:val="auto"/>
          <w:spacing w:val="6"/>
          <w:kern w:val="0"/>
          <w:sz w:val="24"/>
          <w:szCs w:val="24"/>
        </w:rPr>
      </w:pPr>
      <w:r>
        <w:rPr>
          <w:rFonts w:ascii="Times New Roman" w:hAnsi="Times New Roman" w:eastAsia="宋体" w:cs="Times New Roman"/>
          <w:b/>
          <w:color w:val="auto"/>
          <w:spacing w:val="6"/>
          <w:kern w:val="0"/>
          <w:sz w:val="24"/>
          <w:szCs w:val="24"/>
        </w:rPr>
        <w:t xml:space="preserve">中国 </w:t>
      </w:r>
      <w:r>
        <w:rPr>
          <w:rFonts w:hint="eastAsia" w:ascii="Times New Roman" w:hAnsi="Times New Roman" w:eastAsia="宋体" w:cs="Times New Roman"/>
          <w:b/>
          <w:color w:val="auto"/>
          <w:spacing w:val="6"/>
          <w:kern w:val="0"/>
          <w:sz w:val="24"/>
          <w:szCs w:val="24"/>
        </w:rPr>
        <w:t>南京</w:t>
      </w:r>
    </w:p>
    <w:p w14:paraId="3BBB243D">
      <w:pPr>
        <w:shd w:val="clear" w:color="auto" w:fill="FFFFFF"/>
        <w:spacing w:after="150" w:line="360" w:lineRule="auto"/>
        <w:jc w:val="center"/>
        <w:outlineLvl w:val="1"/>
        <w:rPr>
          <w:rFonts w:ascii="Times New Roman" w:hAnsi="Times New Roman" w:eastAsia="宋体" w:cs="Times New Roman"/>
          <w:b/>
          <w:color w:val="auto"/>
          <w:spacing w:val="6"/>
          <w:kern w:val="0"/>
          <w:sz w:val="24"/>
          <w:szCs w:val="24"/>
        </w:rPr>
      </w:pPr>
      <w:r>
        <w:rPr>
          <w:rFonts w:ascii="Times New Roman" w:hAnsi="Times New Roman" w:eastAsia="宋体" w:cs="Times New Roman"/>
          <w:b/>
          <w:color w:val="auto"/>
          <w:spacing w:val="6"/>
          <w:kern w:val="0"/>
          <w:sz w:val="24"/>
          <w:szCs w:val="24"/>
        </w:rPr>
        <w:t>202</w:t>
      </w:r>
      <w:r>
        <w:rPr>
          <w:rFonts w:hint="eastAsia" w:ascii="Times New Roman" w:hAnsi="Times New Roman" w:eastAsia="宋体" w:cs="Times New Roman"/>
          <w:b/>
          <w:color w:val="auto"/>
          <w:spacing w:val="6"/>
          <w:kern w:val="0"/>
          <w:sz w:val="24"/>
          <w:szCs w:val="24"/>
        </w:rPr>
        <w:t>6</w:t>
      </w:r>
      <w:r>
        <w:rPr>
          <w:rFonts w:ascii="Times New Roman" w:hAnsi="Times New Roman" w:eastAsia="宋体" w:cs="Times New Roman"/>
          <w:b/>
          <w:color w:val="auto"/>
          <w:spacing w:val="6"/>
          <w:kern w:val="0"/>
          <w:sz w:val="24"/>
          <w:szCs w:val="24"/>
        </w:rPr>
        <w:t>年</w:t>
      </w:r>
      <w:r>
        <w:rPr>
          <w:rFonts w:hint="eastAsia" w:ascii="Times New Roman" w:hAnsi="Times New Roman" w:eastAsia="宋体" w:cs="Times New Roman"/>
          <w:b/>
          <w:color w:val="auto"/>
          <w:spacing w:val="6"/>
          <w:kern w:val="0"/>
          <w:sz w:val="24"/>
          <w:szCs w:val="24"/>
        </w:rPr>
        <w:t>10</w:t>
      </w:r>
      <w:r>
        <w:rPr>
          <w:rFonts w:ascii="Times New Roman" w:hAnsi="Times New Roman" w:eastAsia="宋体" w:cs="Times New Roman"/>
          <w:b/>
          <w:color w:val="auto"/>
          <w:spacing w:val="6"/>
          <w:kern w:val="0"/>
          <w:sz w:val="24"/>
          <w:szCs w:val="24"/>
        </w:rPr>
        <w:t>月</w:t>
      </w:r>
      <w:r>
        <w:rPr>
          <w:rFonts w:hint="eastAsia" w:ascii="Times New Roman" w:hAnsi="Times New Roman" w:eastAsia="宋体" w:cs="Times New Roman"/>
          <w:b/>
          <w:color w:val="auto"/>
          <w:spacing w:val="6"/>
          <w:kern w:val="0"/>
          <w:sz w:val="24"/>
          <w:szCs w:val="24"/>
        </w:rPr>
        <w:t>23日-10月26</w:t>
      </w:r>
      <w:r>
        <w:rPr>
          <w:rFonts w:ascii="Times New Roman" w:hAnsi="Times New Roman" w:eastAsia="宋体" w:cs="Times New Roman"/>
          <w:b/>
          <w:color w:val="auto"/>
          <w:spacing w:val="6"/>
          <w:kern w:val="0"/>
          <w:sz w:val="24"/>
          <w:szCs w:val="24"/>
        </w:rPr>
        <w:t>日</w:t>
      </w:r>
    </w:p>
    <w:p w14:paraId="1569FD9F">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海洋</w:t>
      </w:r>
      <w:r>
        <w:rPr>
          <w:rFonts w:ascii="Times New Roman" w:hAnsi="Times New Roman" w:eastAsia="宋体" w:cs="Times New Roman"/>
          <w:color w:val="auto"/>
          <w:sz w:val="24"/>
          <w:szCs w:val="36"/>
        </w:rPr>
        <w:t>油气资源</w:t>
      </w:r>
      <w:r>
        <w:rPr>
          <w:rFonts w:hint="eastAsia" w:ascii="Times New Roman" w:hAnsi="Times New Roman" w:eastAsia="宋体" w:cs="Times New Roman"/>
          <w:color w:val="auto"/>
          <w:sz w:val="24"/>
          <w:szCs w:val="36"/>
        </w:rPr>
        <w:t>与海上新能源</w:t>
      </w:r>
      <w:r>
        <w:rPr>
          <w:rFonts w:ascii="Times New Roman" w:hAnsi="Times New Roman" w:eastAsia="宋体" w:cs="Times New Roman"/>
          <w:color w:val="auto"/>
          <w:sz w:val="24"/>
          <w:szCs w:val="36"/>
        </w:rPr>
        <w:t>开发是国家未来可持续发展的重要支撑。为构建一个开放的技术交流平台，促进全球海洋资源勘探开发技术的进步，推进中国和国外高校、企业、科研机构的国际合作，同时进一步推进全国涉海高校之间、高校与企业之间的合作交流，拟于202</w:t>
      </w:r>
      <w:r>
        <w:rPr>
          <w:rFonts w:hint="eastAsia" w:ascii="Times New Roman" w:hAnsi="Times New Roman" w:eastAsia="宋体" w:cs="Times New Roman"/>
          <w:color w:val="auto"/>
          <w:sz w:val="24"/>
          <w:szCs w:val="36"/>
        </w:rPr>
        <w:t>6</w:t>
      </w:r>
      <w:r>
        <w:rPr>
          <w:rFonts w:ascii="Times New Roman" w:hAnsi="Times New Roman" w:eastAsia="宋体" w:cs="Times New Roman"/>
          <w:color w:val="auto"/>
          <w:sz w:val="24"/>
          <w:szCs w:val="36"/>
        </w:rPr>
        <w:t>年</w:t>
      </w:r>
      <w:r>
        <w:rPr>
          <w:rFonts w:hint="eastAsia" w:ascii="Times New Roman" w:hAnsi="Times New Roman" w:eastAsia="宋体" w:cs="Times New Roman"/>
          <w:bCs/>
          <w:color w:val="auto"/>
          <w:spacing w:val="6"/>
          <w:kern w:val="0"/>
          <w:sz w:val="24"/>
          <w:szCs w:val="24"/>
        </w:rPr>
        <w:t>10</w:t>
      </w:r>
      <w:r>
        <w:rPr>
          <w:rFonts w:ascii="Times New Roman" w:hAnsi="Times New Roman" w:eastAsia="宋体" w:cs="Times New Roman"/>
          <w:bCs/>
          <w:color w:val="auto"/>
          <w:spacing w:val="6"/>
          <w:kern w:val="0"/>
          <w:sz w:val="24"/>
          <w:szCs w:val="24"/>
        </w:rPr>
        <w:t>月</w:t>
      </w:r>
      <w:r>
        <w:rPr>
          <w:rFonts w:hint="eastAsia" w:ascii="Times New Roman" w:hAnsi="Times New Roman" w:eastAsia="宋体" w:cs="Times New Roman"/>
          <w:bCs/>
          <w:color w:val="auto"/>
          <w:spacing w:val="6"/>
          <w:kern w:val="0"/>
          <w:sz w:val="24"/>
          <w:szCs w:val="24"/>
        </w:rPr>
        <w:t>23日-10月26</w:t>
      </w:r>
      <w:r>
        <w:rPr>
          <w:rFonts w:ascii="Times New Roman" w:hAnsi="Times New Roman" w:eastAsia="宋体" w:cs="Times New Roman"/>
          <w:bCs/>
          <w:color w:val="auto"/>
          <w:spacing w:val="6"/>
          <w:kern w:val="0"/>
          <w:sz w:val="24"/>
          <w:szCs w:val="24"/>
        </w:rPr>
        <w:t>日</w:t>
      </w:r>
      <w:r>
        <w:rPr>
          <w:rFonts w:ascii="Times New Roman" w:hAnsi="Times New Roman" w:eastAsia="宋体" w:cs="Times New Roman"/>
          <w:color w:val="auto"/>
          <w:sz w:val="24"/>
          <w:szCs w:val="36"/>
        </w:rPr>
        <w:t>在</w:t>
      </w:r>
      <w:r>
        <w:rPr>
          <w:rFonts w:hint="eastAsia" w:ascii="Times New Roman" w:hAnsi="Times New Roman" w:eastAsia="宋体" w:cs="Times New Roman"/>
          <w:color w:val="auto"/>
          <w:sz w:val="24"/>
          <w:szCs w:val="36"/>
        </w:rPr>
        <w:t>江苏省南京市</w:t>
      </w:r>
      <w:r>
        <w:rPr>
          <w:rFonts w:ascii="Times New Roman" w:hAnsi="Times New Roman" w:eastAsia="宋体" w:cs="Times New Roman"/>
          <w:color w:val="auto"/>
          <w:sz w:val="24"/>
          <w:szCs w:val="36"/>
        </w:rPr>
        <w:t>召开第1</w:t>
      </w:r>
      <w:r>
        <w:rPr>
          <w:rFonts w:hint="eastAsia" w:ascii="Times New Roman" w:hAnsi="Times New Roman" w:eastAsia="宋体" w:cs="Times New Roman"/>
          <w:color w:val="auto"/>
          <w:sz w:val="24"/>
          <w:szCs w:val="36"/>
        </w:rPr>
        <w:t>5</w:t>
      </w:r>
      <w:r>
        <w:rPr>
          <w:rFonts w:ascii="Times New Roman" w:hAnsi="Times New Roman" w:eastAsia="宋体" w:cs="Times New Roman"/>
          <w:color w:val="auto"/>
          <w:sz w:val="24"/>
          <w:szCs w:val="36"/>
        </w:rPr>
        <w:t>届国际水下技术学会技术会议，</w:t>
      </w:r>
      <w:r>
        <w:rPr>
          <w:rFonts w:hint="eastAsia" w:ascii="Times New Roman" w:hAnsi="Times New Roman" w:eastAsia="宋体" w:cs="Times New Roman"/>
          <w:color w:val="auto"/>
          <w:sz w:val="24"/>
          <w:szCs w:val="36"/>
        </w:rPr>
        <w:t>国内外行业知名院士担任大会顾问，</w:t>
      </w:r>
      <w:r>
        <w:rPr>
          <w:rFonts w:ascii="Times New Roman" w:hAnsi="Times New Roman" w:eastAsia="宋体" w:cs="Times New Roman"/>
          <w:color w:val="auto"/>
          <w:sz w:val="24"/>
          <w:szCs w:val="36"/>
        </w:rPr>
        <w:t>我们热情邀请国内外科研、教学、生产、应用等相关领域的专家学者研讨</w:t>
      </w:r>
      <w:r>
        <w:rPr>
          <w:rFonts w:hint="eastAsia" w:ascii="Times New Roman" w:hAnsi="Times New Roman" w:eastAsia="宋体" w:cs="Times New Roman"/>
          <w:color w:val="auto"/>
          <w:sz w:val="24"/>
          <w:szCs w:val="36"/>
        </w:rPr>
        <w:t>海洋资源开发</w:t>
      </w:r>
      <w:r>
        <w:rPr>
          <w:rFonts w:ascii="Times New Roman" w:hAnsi="Times New Roman" w:eastAsia="宋体" w:cs="Times New Roman"/>
          <w:color w:val="auto"/>
          <w:sz w:val="24"/>
          <w:szCs w:val="36"/>
        </w:rPr>
        <w:t>、工程装备及相关产业发展。</w:t>
      </w:r>
    </w:p>
    <w:p w14:paraId="1E337EDA">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水下技术学会 (Society for Underwater Technology，</w:t>
      </w:r>
      <w:r>
        <w:rPr>
          <w:rFonts w:hint="eastAsia" w:ascii="Times New Roman" w:hAnsi="Times New Roman" w:eastAsia="宋体" w:cs="Times New Roman"/>
          <w:color w:val="auto"/>
          <w:sz w:val="24"/>
          <w:szCs w:val="36"/>
        </w:rPr>
        <w:t>简称</w:t>
      </w:r>
      <w:r>
        <w:rPr>
          <w:rFonts w:ascii="Times New Roman" w:hAnsi="Times New Roman" w:eastAsia="宋体" w:cs="Times New Roman"/>
          <w:color w:val="auto"/>
          <w:sz w:val="24"/>
          <w:szCs w:val="36"/>
        </w:rPr>
        <w:t>SUT)，</w:t>
      </w:r>
      <w:r>
        <w:rPr>
          <w:rFonts w:ascii="Times New Roman" w:hAnsi="Times New Roman" w:eastAsia="宋体" w:cs="Times New Roman"/>
          <w:color w:val="auto"/>
          <w:sz w:val="24"/>
          <w:szCs w:val="36"/>
          <w:u w:val="single"/>
        </w:rPr>
        <w:t xml:space="preserve"> http://www.sut.org.uk</w:t>
      </w:r>
      <w:r>
        <w:rPr>
          <w:rFonts w:ascii="Times New Roman" w:hAnsi="Times New Roman" w:eastAsia="宋体" w:cs="Times New Roman"/>
          <w:color w:val="auto"/>
          <w:sz w:val="24"/>
          <w:szCs w:val="36"/>
        </w:rPr>
        <w:t xml:space="preserve"> 是全球水下工程最具影响力的技术组织，于1966年成立，总部设在英国伦敦，是一个聚集了关注水下技术、海洋科学及海洋工程的机构和个人的多学科的学会。水下技术学会</w:t>
      </w:r>
      <w:r>
        <w:rPr>
          <w:rFonts w:hint="eastAsia" w:ascii="Times New Roman" w:hAnsi="Times New Roman" w:eastAsia="宋体" w:cs="Times New Roman"/>
          <w:color w:val="auto"/>
          <w:sz w:val="24"/>
          <w:szCs w:val="36"/>
        </w:rPr>
        <w:t>技术</w:t>
      </w:r>
      <w:r>
        <w:rPr>
          <w:rFonts w:ascii="Times New Roman" w:hAnsi="Times New Roman" w:eastAsia="宋体" w:cs="Times New Roman"/>
          <w:color w:val="auto"/>
          <w:sz w:val="24"/>
          <w:szCs w:val="36"/>
        </w:rPr>
        <w:t>会议由SUT中国分会发起，每年举办一次，迄今为止已分别在深圳、上海、青岛、北京、舟山、长沙</w:t>
      </w:r>
      <w:r>
        <w:rPr>
          <w:rFonts w:hint="eastAsia" w:ascii="Times New Roman" w:hAnsi="Times New Roman" w:eastAsia="宋体" w:cs="Times New Roman"/>
          <w:color w:val="auto"/>
          <w:sz w:val="24"/>
          <w:szCs w:val="36"/>
        </w:rPr>
        <w:t>、大连、海口、</w:t>
      </w:r>
      <w:r>
        <w:rPr>
          <w:rFonts w:ascii="Times New Roman" w:hAnsi="Times New Roman" w:eastAsia="宋体" w:cs="Times New Roman"/>
          <w:color w:val="auto"/>
          <w:sz w:val="24"/>
          <w:szCs w:val="36"/>
        </w:rPr>
        <w:t>天津</w:t>
      </w:r>
      <w:r>
        <w:rPr>
          <w:rFonts w:hint="eastAsia" w:ascii="Times New Roman" w:hAnsi="Times New Roman" w:eastAsia="宋体" w:cs="Times New Roman"/>
          <w:color w:val="auto"/>
          <w:sz w:val="24"/>
          <w:szCs w:val="36"/>
        </w:rPr>
        <w:t>、镇江等地</w:t>
      </w:r>
      <w:r>
        <w:rPr>
          <w:rFonts w:ascii="Times New Roman" w:hAnsi="Times New Roman" w:eastAsia="宋体" w:cs="Times New Roman"/>
          <w:color w:val="auto"/>
          <w:sz w:val="24"/>
          <w:szCs w:val="36"/>
        </w:rPr>
        <w:t>成功举办</w:t>
      </w:r>
      <w:r>
        <w:rPr>
          <w:rFonts w:hint="eastAsia" w:ascii="Times New Roman" w:hAnsi="Times New Roman" w:eastAsia="宋体" w:cs="Times New Roman"/>
          <w:color w:val="auto"/>
          <w:sz w:val="24"/>
          <w:szCs w:val="36"/>
        </w:rPr>
        <w:t>14</w:t>
      </w:r>
      <w:r>
        <w:rPr>
          <w:rFonts w:ascii="Times New Roman" w:hAnsi="Times New Roman" w:eastAsia="宋体" w:cs="Times New Roman"/>
          <w:color w:val="auto"/>
          <w:sz w:val="24"/>
          <w:szCs w:val="36"/>
        </w:rPr>
        <w:t>届，得到了专家学者们的高度认可。</w:t>
      </w:r>
    </w:p>
    <w:p w14:paraId="38962C9D">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本次学术会议以“海洋资源开发及深海装备”为主题，将邀请来自海内外海洋工程领域高校、科研院所和企业的知名专家和学者参会，就水下技术与装备、海岸及海洋工程、海洋可再生能源开发等重点议题开展研讨。</w:t>
      </w:r>
    </w:p>
    <w:p w14:paraId="743A5E72">
      <w:pPr>
        <w:pStyle w:val="2"/>
        <w:spacing w:before="120" w:after="0"/>
        <w:rPr>
          <w:rFonts w:ascii="Times New Roman" w:hAnsi="Times New Roman" w:eastAsia="宋体" w:cs="Times New Roman"/>
          <w:b/>
          <w:bCs/>
          <w:color w:val="auto"/>
        </w:rPr>
      </w:pPr>
      <w:r>
        <w:rPr>
          <w:rFonts w:hint="eastAsia" w:ascii="Times New Roman" w:hAnsi="Times New Roman" w:eastAsia="宋体" w:cs="Times New Roman"/>
          <w:b/>
          <w:bCs/>
          <w:color w:val="auto"/>
        </w:rPr>
        <w:t>一、时间地点</w:t>
      </w:r>
    </w:p>
    <w:p w14:paraId="7E462C54">
      <w:pPr>
        <w:spacing w:after="0" w:line="360" w:lineRule="auto"/>
        <w:ind w:firstLine="482" w:firstLineChars="200"/>
        <w:rPr>
          <w:rFonts w:ascii="Times New Roman" w:hAnsi="Times New Roman" w:eastAsia="宋体" w:cs="Times New Roman"/>
          <w:color w:val="auto"/>
          <w:sz w:val="24"/>
          <w:szCs w:val="36"/>
        </w:rPr>
      </w:pPr>
      <w:r>
        <w:rPr>
          <w:rFonts w:ascii="Times New Roman" w:hAnsi="Times New Roman" w:eastAsia="宋体" w:cs="Times New Roman"/>
          <w:b/>
          <w:bCs/>
          <w:color w:val="auto"/>
          <w:sz w:val="24"/>
          <w:szCs w:val="36"/>
        </w:rPr>
        <w:t>时间：</w:t>
      </w:r>
      <w:r>
        <w:rPr>
          <w:rFonts w:ascii="Times New Roman" w:hAnsi="Times New Roman" w:eastAsia="宋体" w:cs="Times New Roman"/>
          <w:color w:val="auto"/>
          <w:sz w:val="24"/>
          <w:szCs w:val="36"/>
        </w:rPr>
        <w:t>202</w:t>
      </w:r>
      <w:r>
        <w:rPr>
          <w:rFonts w:hint="eastAsia" w:ascii="Times New Roman" w:hAnsi="Times New Roman" w:eastAsia="宋体" w:cs="Times New Roman"/>
          <w:color w:val="auto"/>
          <w:sz w:val="24"/>
          <w:szCs w:val="36"/>
        </w:rPr>
        <w:t>6</w:t>
      </w:r>
      <w:r>
        <w:rPr>
          <w:rFonts w:ascii="Times New Roman" w:hAnsi="Times New Roman" w:eastAsia="宋体" w:cs="Times New Roman"/>
          <w:color w:val="auto"/>
          <w:sz w:val="24"/>
          <w:szCs w:val="36"/>
        </w:rPr>
        <w:t>年</w:t>
      </w:r>
      <w:r>
        <w:rPr>
          <w:rFonts w:hint="eastAsia" w:ascii="Times New Roman" w:hAnsi="Times New Roman" w:eastAsia="宋体" w:cs="Times New Roman"/>
          <w:color w:val="auto"/>
          <w:spacing w:val="6"/>
          <w:kern w:val="0"/>
          <w:sz w:val="24"/>
          <w:szCs w:val="24"/>
        </w:rPr>
        <w:t>10</w:t>
      </w:r>
      <w:r>
        <w:rPr>
          <w:rFonts w:ascii="Times New Roman" w:hAnsi="Times New Roman" w:eastAsia="宋体" w:cs="Times New Roman"/>
          <w:color w:val="auto"/>
          <w:spacing w:val="6"/>
          <w:kern w:val="0"/>
          <w:sz w:val="24"/>
          <w:szCs w:val="24"/>
        </w:rPr>
        <w:t>月</w:t>
      </w:r>
      <w:r>
        <w:rPr>
          <w:rFonts w:hint="eastAsia" w:ascii="Times New Roman" w:hAnsi="Times New Roman" w:eastAsia="宋体" w:cs="Times New Roman"/>
          <w:color w:val="auto"/>
          <w:spacing w:val="6"/>
          <w:kern w:val="0"/>
          <w:sz w:val="24"/>
          <w:szCs w:val="24"/>
        </w:rPr>
        <w:t>23日-10月26</w:t>
      </w:r>
      <w:r>
        <w:rPr>
          <w:rFonts w:ascii="Times New Roman" w:hAnsi="Times New Roman" w:eastAsia="宋体" w:cs="Times New Roman"/>
          <w:color w:val="auto"/>
          <w:spacing w:val="6"/>
          <w:kern w:val="0"/>
          <w:sz w:val="24"/>
          <w:szCs w:val="24"/>
        </w:rPr>
        <w:t>日</w:t>
      </w:r>
    </w:p>
    <w:p w14:paraId="651F8887">
      <w:pPr>
        <w:spacing w:after="0" w:line="360" w:lineRule="auto"/>
        <w:ind w:firstLine="482" w:firstLineChars="200"/>
        <w:rPr>
          <w:rFonts w:ascii="Times New Roman" w:hAnsi="Times New Roman" w:eastAsia="宋体" w:cs="Times New Roman"/>
          <w:color w:val="auto"/>
          <w:sz w:val="24"/>
          <w:szCs w:val="36"/>
        </w:rPr>
      </w:pPr>
      <w:r>
        <w:rPr>
          <w:rFonts w:ascii="Times New Roman" w:hAnsi="Times New Roman" w:eastAsia="宋体" w:cs="Times New Roman"/>
          <w:b/>
          <w:bCs/>
          <w:color w:val="auto"/>
          <w:sz w:val="24"/>
          <w:szCs w:val="36"/>
        </w:rPr>
        <w:t>地点：</w:t>
      </w:r>
      <w:r>
        <w:rPr>
          <w:rFonts w:hint="eastAsia" w:ascii="Times New Roman" w:hAnsi="Times New Roman" w:eastAsia="宋体" w:cs="Times New Roman"/>
          <w:color w:val="auto"/>
          <w:sz w:val="24"/>
          <w:szCs w:val="36"/>
        </w:rPr>
        <w:t>江苏省南京市</w:t>
      </w:r>
      <w:r>
        <w:rPr>
          <w:rFonts w:ascii="Times New Roman" w:hAnsi="Times New Roman" w:eastAsia="宋体" w:cs="Times New Roman"/>
          <w:color w:val="auto"/>
          <w:sz w:val="24"/>
          <w:szCs w:val="36"/>
        </w:rPr>
        <w:t xml:space="preserve"> </w:t>
      </w:r>
    </w:p>
    <w:p w14:paraId="05C5802F">
      <w:pPr>
        <w:pStyle w:val="2"/>
        <w:spacing w:before="0" w:after="0"/>
        <w:rPr>
          <w:rFonts w:ascii="Times New Roman" w:hAnsi="Times New Roman" w:eastAsia="宋体" w:cs="Times New Roman"/>
          <w:b/>
          <w:bCs/>
          <w:color w:val="auto"/>
        </w:rPr>
      </w:pPr>
      <w:r>
        <w:rPr>
          <w:rFonts w:ascii="Times New Roman" w:hAnsi="Times New Roman" w:eastAsia="宋体" w:cs="Times New Roman"/>
          <w:b/>
          <w:bCs/>
          <w:color w:val="auto"/>
        </w:rPr>
        <w:t>二、组织机构</w:t>
      </w:r>
    </w:p>
    <w:p w14:paraId="04D33616">
      <w:pPr>
        <w:spacing w:after="0" w:line="360" w:lineRule="auto"/>
        <w:ind w:firstLine="482" w:firstLineChars="200"/>
        <w:jc w:val="both"/>
        <w:rPr>
          <w:rFonts w:ascii="Times New Roman" w:hAnsi="Times New Roman" w:eastAsia="宋体" w:cs="Times New Roman"/>
          <w:color w:val="auto"/>
          <w:sz w:val="24"/>
          <w:szCs w:val="36"/>
        </w:rPr>
      </w:pPr>
      <w:r>
        <w:rPr>
          <w:rFonts w:hint="eastAsia" w:ascii="Times New Roman" w:hAnsi="Times New Roman" w:eastAsia="宋体" w:cs="楷体_GB2312"/>
          <w:b/>
          <w:bCs/>
          <w:color w:val="auto"/>
          <w:sz w:val="24"/>
          <w:szCs w:val="36"/>
        </w:rPr>
        <w:t>主办单位：</w:t>
      </w:r>
      <w:bookmarkStart w:id="0" w:name="OLE_LINK3"/>
      <w:r>
        <w:rPr>
          <w:rFonts w:ascii="Times New Roman" w:hAnsi="Times New Roman" w:eastAsia="宋体" w:cs="Times New Roman"/>
          <w:color w:val="auto"/>
          <w:sz w:val="24"/>
          <w:szCs w:val="36"/>
        </w:rPr>
        <w:t>SUT中国分会、河海大学、中国石油大学（北京）</w:t>
      </w:r>
      <w:bookmarkEnd w:id="0"/>
    </w:p>
    <w:p w14:paraId="35CEA782">
      <w:pPr>
        <w:spacing w:after="0" w:line="360" w:lineRule="auto"/>
        <w:ind w:firstLine="482" w:firstLineChars="200"/>
        <w:jc w:val="both"/>
        <w:rPr>
          <w:rFonts w:ascii="Times New Roman" w:hAnsi="Times New Roman" w:eastAsia="宋体" w:cs="Times New Roman"/>
          <w:color w:val="auto"/>
          <w:sz w:val="24"/>
          <w:szCs w:val="36"/>
        </w:rPr>
      </w:pPr>
      <w:r>
        <w:rPr>
          <w:rFonts w:hint="eastAsia" w:ascii="Times New Roman" w:hAnsi="Times New Roman" w:eastAsia="宋体" w:cs="楷体_GB2312"/>
          <w:b/>
          <w:bCs/>
          <w:color w:val="auto"/>
          <w:sz w:val="24"/>
          <w:szCs w:val="36"/>
        </w:rPr>
        <w:t>承办单位：</w:t>
      </w:r>
      <w:r>
        <w:rPr>
          <w:rFonts w:ascii="Times New Roman" w:hAnsi="Times New Roman" w:eastAsia="宋体" w:cs="Times New Roman"/>
          <w:color w:val="auto"/>
          <w:sz w:val="24"/>
          <w:szCs w:val="36"/>
        </w:rPr>
        <w:t>河海大学港口海岸与近海工程学院</w:t>
      </w:r>
      <w:r>
        <w:rPr>
          <w:rFonts w:hint="eastAsia" w:ascii="Times New Roman" w:hAnsi="Times New Roman" w:eastAsia="宋体" w:cs="Times New Roman"/>
          <w:color w:val="auto"/>
          <w:sz w:val="24"/>
          <w:szCs w:val="36"/>
        </w:rPr>
        <w:t>、海岸灾害及防护教育部重点实验室</w:t>
      </w:r>
    </w:p>
    <w:p w14:paraId="53FD04EF">
      <w:pPr>
        <w:spacing w:after="0" w:line="360" w:lineRule="auto"/>
        <w:ind w:firstLine="482" w:firstLineChars="200"/>
        <w:jc w:val="both"/>
        <w:rPr>
          <w:rFonts w:ascii="Times New Roman" w:hAnsi="Times New Roman" w:eastAsia="宋体" w:cs="Times New Roman"/>
          <w:color w:val="auto"/>
          <w:sz w:val="24"/>
          <w:szCs w:val="36"/>
        </w:rPr>
      </w:pPr>
      <w:r>
        <w:rPr>
          <w:rFonts w:hint="eastAsia" w:ascii="Times New Roman" w:hAnsi="Times New Roman" w:eastAsia="宋体" w:cs="楷体_GB2312"/>
          <w:b/>
          <w:bCs/>
          <w:color w:val="auto"/>
          <w:sz w:val="24"/>
          <w:szCs w:val="36"/>
        </w:rPr>
        <w:t>协办单位：</w:t>
      </w:r>
      <w:r>
        <w:rPr>
          <w:rFonts w:hint="eastAsia" w:ascii="Times New Roman" w:hAnsi="Times New Roman" w:eastAsia="宋体" w:cs="Times New Roman"/>
          <w:color w:val="auto"/>
          <w:sz w:val="24"/>
          <w:szCs w:val="36"/>
        </w:rPr>
        <w:t>中船重工第702研究所、浙江海洋大学、长沙矿冶研究院有限责任公司、大连理工大学、中国石油大学（华东）、海南大学、天津大学、江苏科技大学、西湖大学、上海理工大学、上海海洋大学、国家能源深水油气工程技术研发中心、海洋工程智能装备与技术联合研究院、疏浚技术教育部工程研究中心</w:t>
      </w:r>
    </w:p>
    <w:p w14:paraId="2CB33571">
      <w:pPr>
        <w:pStyle w:val="2"/>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三</w:t>
      </w:r>
      <w:r>
        <w:rPr>
          <w:rFonts w:ascii="Times New Roman" w:hAnsi="Times New Roman" w:eastAsia="宋体" w:cs="Times New Roman"/>
          <w:b/>
          <w:bCs/>
          <w:color w:val="auto"/>
        </w:rPr>
        <w:t>、组织</w:t>
      </w:r>
      <w:r>
        <w:rPr>
          <w:rFonts w:hint="eastAsia" w:ascii="Times New Roman" w:hAnsi="Times New Roman" w:eastAsia="宋体" w:cs="Times New Roman"/>
          <w:b/>
          <w:bCs/>
          <w:color w:val="auto"/>
        </w:rPr>
        <w:t>委员会</w:t>
      </w:r>
    </w:p>
    <w:p w14:paraId="72160A1D">
      <w:pPr>
        <w:spacing w:after="0" w:line="360" w:lineRule="auto"/>
        <w:ind w:firstLine="482" w:firstLineChars="200"/>
        <w:jc w:val="both"/>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sz w:val="24"/>
          <w:szCs w:val="36"/>
        </w:rPr>
        <w:t>大会主席：</w:t>
      </w:r>
    </w:p>
    <w:p w14:paraId="528EE11C">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郑金海，教授，河海大学</w:t>
      </w:r>
    </w:p>
    <w:p w14:paraId="4E5EE2A3">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    玉，教授，</w:t>
      </w:r>
      <w:r>
        <w:rPr>
          <w:rFonts w:ascii="Times New Roman" w:hAnsi="Times New Roman" w:eastAsia="宋体" w:cs="Times New Roman"/>
          <w:color w:val="auto"/>
          <w:sz w:val="24"/>
          <w:szCs w:val="36"/>
        </w:rPr>
        <w:t>中国石油大学（北京）</w:t>
      </w:r>
      <w:r>
        <w:rPr>
          <w:rFonts w:hint="eastAsia" w:ascii="Times New Roman" w:hAnsi="Times New Roman" w:eastAsia="宋体" w:cs="Times New Roman"/>
          <w:color w:val="auto"/>
          <w:sz w:val="24"/>
          <w:szCs w:val="36"/>
        </w:rPr>
        <w:t>，</w:t>
      </w:r>
      <w:r>
        <w:rPr>
          <w:rFonts w:ascii="Times New Roman" w:hAnsi="Times New Roman" w:eastAsia="宋体" w:cs="Times New Roman"/>
          <w:color w:val="auto"/>
          <w:sz w:val="24"/>
          <w:szCs w:val="36"/>
        </w:rPr>
        <w:t>SUT中国分会主席</w:t>
      </w:r>
    </w:p>
    <w:p w14:paraId="29295D89">
      <w:pPr>
        <w:spacing w:after="0" w:line="360" w:lineRule="auto"/>
        <w:ind w:firstLine="482" w:firstLineChars="200"/>
        <w:jc w:val="both"/>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sz w:val="24"/>
          <w:szCs w:val="36"/>
        </w:rPr>
        <w:t>执行主席：</w:t>
      </w:r>
    </w:p>
    <w:p w14:paraId="32F60DD6">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    弛，教授，河海大学</w:t>
      </w:r>
    </w:p>
    <w:p w14:paraId="247DA602">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隋倜倜，教授，河海大学</w:t>
      </w:r>
    </w:p>
    <w:p w14:paraId="03565759">
      <w:pPr>
        <w:spacing w:after="0" w:line="360" w:lineRule="auto"/>
        <w:ind w:firstLine="482" w:firstLineChars="200"/>
        <w:jc w:val="both"/>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sz w:val="24"/>
          <w:szCs w:val="36"/>
        </w:rPr>
        <w:t>委员（按照姓名首字母排名）：</w:t>
      </w:r>
    </w:p>
    <w:p w14:paraId="2261A2C9">
      <w:pPr>
        <w:spacing w:after="0" w:line="360" w:lineRule="auto"/>
        <w:ind w:firstLine="480" w:firstLineChars="200"/>
        <w:jc w:val="both"/>
        <w:rPr>
          <w:rFonts w:ascii="Times New Roman" w:hAnsi="Times New Roman" w:eastAsia="宋体" w:cs="Times New Roman"/>
          <w:b/>
          <w:bCs/>
          <w:color w:val="auto"/>
          <w:sz w:val="24"/>
          <w:szCs w:val="36"/>
        </w:rPr>
      </w:pPr>
      <w:r>
        <w:rPr>
          <w:rFonts w:hint="eastAsia" w:ascii="Times New Roman" w:hAnsi="Times New Roman" w:eastAsia="宋体" w:cs="Times New Roman"/>
          <w:color w:val="auto"/>
          <w:sz w:val="24"/>
          <w:szCs w:val="36"/>
        </w:rPr>
        <w:t>安    晨，教授，中国石油大学（北京）</w:t>
      </w:r>
    </w:p>
    <w:p w14:paraId="16AECE5E">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陈永平，教授，河海大学</w:t>
      </w:r>
    </w:p>
    <w:p w14:paraId="4B2F9B5A">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龚    政，教授，河海大学</w:t>
      </w:r>
    </w:p>
    <w:p w14:paraId="7C67B62A">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顾继俊，教授，中国石油大学（北京）</w:t>
      </w:r>
    </w:p>
    <w:p w14:paraId="31C46DBB">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管大为，教授，河海大学</w:t>
      </w:r>
    </w:p>
    <w:p w14:paraId="57B27E2B">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何杨烨，副教授，中国石油大学（北京），SUT中国分会秘书</w:t>
      </w:r>
    </w:p>
    <w:p w14:paraId="759F0C4A">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纪</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赜</w:t>
      </w:r>
      <w:r>
        <w:rPr>
          <w:rFonts w:hint="eastAsia" w:ascii="Times New Roman" w:hAnsi="Times New Roman" w:eastAsia="宋体" w:cs="Times New Roman"/>
          <w:color w:val="auto"/>
          <w:sz w:val="24"/>
          <w:szCs w:val="36"/>
        </w:rPr>
        <w:t>，教授，河海大学</w:t>
      </w:r>
    </w:p>
    <w:p w14:paraId="71A75676">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李云涛，教授，中国石油大学（北京）</w:t>
      </w:r>
    </w:p>
    <w:p w14:paraId="3BACD624">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隋倜倜，教授，河海大学</w:t>
      </w:r>
    </w:p>
    <w:p w14:paraId="70A004DB">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陶龙宾，教授，河海大学</w:t>
      </w:r>
    </w:p>
    <w:p w14:paraId="45E74756">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王    敬，教授，中国石油大学（北京）</w:t>
      </w:r>
    </w:p>
    <w:p w14:paraId="54A878CB">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王宴滨，教授，中国石油大学（北京）</w:t>
      </w:r>
    </w:p>
    <w:p w14:paraId="5E2EF9AF">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王莹莹，教授，中国石油大学（北京）</w:t>
      </w:r>
    </w:p>
    <w:p w14:paraId="4B2D84AB">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薛米安，教授，河海大学</w:t>
      </w:r>
    </w:p>
    <w:p w14:paraId="2C4762A6">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殷启帅，教授，</w:t>
      </w:r>
      <w:r>
        <w:rPr>
          <w:rFonts w:ascii="Times New Roman" w:hAnsi="Times New Roman" w:eastAsia="宋体" w:cs="Times New Roman"/>
          <w:color w:val="auto"/>
          <w:sz w:val="24"/>
          <w:szCs w:val="36"/>
        </w:rPr>
        <w:t>中国石油大学（北京）</w:t>
      </w:r>
    </w:p>
    <w:p w14:paraId="49A03B91">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    弛，教授，河海大学</w:t>
      </w:r>
    </w:p>
    <w:p w14:paraId="231A0B89">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张凤远，副教授，中国石油大学（北京）</w:t>
      </w:r>
    </w:p>
    <w:p w14:paraId="393942CA">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    行，教授，中国石油大学（北京）</w:t>
      </w:r>
    </w:p>
    <w:p w14:paraId="64C405D0">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张继生，教授，河海大学</w:t>
      </w:r>
    </w:p>
    <w:p w14:paraId="4F1FF2E0">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    蔚，教授，河海大学</w:t>
      </w:r>
    </w:p>
    <w:p w14:paraId="17B54DF3">
      <w:pPr>
        <w:spacing w:after="0" w:line="360" w:lineRule="auto"/>
        <w:ind w:firstLine="482" w:firstLineChars="200"/>
        <w:jc w:val="both"/>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sz w:val="24"/>
          <w:szCs w:val="36"/>
        </w:rPr>
        <w:t>秘   书：</w:t>
      </w:r>
    </w:p>
    <w:p w14:paraId="217C1D33">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吴林涛，河海大学</w:t>
      </w:r>
    </w:p>
    <w:p w14:paraId="3178F0AA">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孔祥地，河海大学</w:t>
      </w:r>
    </w:p>
    <w:p w14:paraId="07B57A03">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董方阳，河海大学</w:t>
      </w:r>
    </w:p>
    <w:p w14:paraId="581666CE">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吴浩然，河海大学</w:t>
      </w:r>
    </w:p>
    <w:p w14:paraId="6E72E2FF">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刘德鹏，中国石油大学（北京）</w:t>
      </w:r>
    </w:p>
    <w:p w14:paraId="487B3BA2">
      <w:pPr>
        <w:pStyle w:val="2"/>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四</w:t>
      </w:r>
      <w:r>
        <w:rPr>
          <w:rFonts w:ascii="Times New Roman" w:hAnsi="Times New Roman" w:eastAsia="宋体" w:cs="Times New Roman"/>
          <w:b/>
          <w:bCs/>
          <w:color w:val="auto"/>
        </w:rPr>
        <w:t>、</w:t>
      </w:r>
      <w:r>
        <w:rPr>
          <w:rFonts w:hint="eastAsia" w:ascii="Times New Roman" w:hAnsi="Times New Roman" w:eastAsia="宋体" w:cs="Times New Roman"/>
          <w:b/>
          <w:bCs/>
          <w:color w:val="auto"/>
        </w:rPr>
        <w:t>技术委员会</w:t>
      </w:r>
    </w:p>
    <w:p w14:paraId="3AAB9E61">
      <w:pPr>
        <w:spacing w:after="0" w:line="360" w:lineRule="auto"/>
        <w:ind w:firstLine="482" w:firstLineChars="200"/>
        <w:jc w:val="both"/>
        <w:rPr>
          <w:rFonts w:ascii="Times New Roman" w:hAnsi="Times New Roman" w:eastAsia="宋体" w:cs="Times New Roman"/>
          <w:color w:val="auto"/>
          <w:sz w:val="24"/>
          <w:szCs w:val="36"/>
        </w:rPr>
      </w:pPr>
      <w:r>
        <w:rPr>
          <w:rFonts w:ascii="Times New Roman" w:hAnsi="Times New Roman" w:eastAsia="宋体" w:cs="Times New Roman"/>
          <w:b/>
          <w:bCs/>
          <w:color w:val="auto"/>
          <w:sz w:val="24"/>
          <w:szCs w:val="36"/>
        </w:rPr>
        <w:t>主席：</w:t>
      </w:r>
    </w:p>
    <w:p w14:paraId="64E7B19F">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李华军，院士，中国海洋大学</w:t>
      </w:r>
    </w:p>
    <w:p w14:paraId="27961E6B">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张来斌，院士，中国石油大学（北京）</w:t>
      </w:r>
    </w:p>
    <w:p w14:paraId="4519B9CD">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杨坤德，</w:t>
      </w:r>
      <w:r>
        <w:rPr>
          <w:rFonts w:hint="eastAsia" w:ascii="Times New Roman" w:hAnsi="Times New Roman" w:eastAsia="宋体" w:cs="Times New Roman"/>
          <w:color w:val="auto"/>
          <w:sz w:val="24"/>
          <w:szCs w:val="36"/>
        </w:rPr>
        <w:t>院士</w:t>
      </w:r>
      <w:r>
        <w:rPr>
          <w:rFonts w:ascii="Times New Roman" w:hAnsi="Times New Roman" w:eastAsia="宋体" w:cs="Times New Roman"/>
          <w:color w:val="auto"/>
          <w:sz w:val="24"/>
          <w:szCs w:val="36"/>
        </w:rPr>
        <w:t>，西北工业大学</w:t>
      </w:r>
    </w:p>
    <w:p w14:paraId="06F9B987">
      <w:pPr>
        <w:spacing w:after="0" w:line="360" w:lineRule="auto"/>
        <w:ind w:firstLine="482" w:firstLineChars="200"/>
        <w:jc w:val="both"/>
        <w:rPr>
          <w:rFonts w:ascii="Times New Roman" w:hAnsi="Times New Roman" w:eastAsia="宋体" w:cs="Times New Roman"/>
          <w:color w:val="auto"/>
          <w:sz w:val="24"/>
          <w:szCs w:val="36"/>
        </w:rPr>
      </w:pPr>
      <w:r>
        <w:rPr>
          <w:rFonts w:ascii="Times New Roman" w:hAnsi="Times New Roman" w:eastAsia="宋体" w:cs="Times New Roman"/>
          <w:b/>
          <w:bCs/>
          <w:color w:val="auto"/>
          <w:sz w:val="24"/>
          <w:szCs w:val="36"/>
        </w:rPr>
        <w:t>副主席（按照姓名首字母排序）：</w:t>
      </w:r>
    </w:p>
    <w:p w14:paraId="354F318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崔维成，教授，西湖大学</w:t>
      </w:r>
    </w:p>
    <w:p w14:paraId="3A2BFECE">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段梦兰，教授，清华大学</w:t>
      </w:r>
    </w:p>
    <w:p w14:paraId="44DAFADB">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Frank Lim，</w:t>
      </w:r>
      <w:r>
        <w:rPr>
          <w:rFonts w:hint="eastAsia" w:ascii="Times New Roman" w:hAnsi="Times New Roman" w:eastAsia="宋体" w:cs="Times New Roman"/>
          <w:color w:val="auto"/>
          <w:sz w:val="24"/>
          <w:szCs w:val="36"/>
        </w:rPr>
        <w:t>教授</w:t>
      </w:r>
      <w:r>
        <w:rPr>
          <w:rFonts w:ascii="Times New Roman" w:hAnsi="Times New Roman" w:eastAsia="宋体" w:cs="Times New Roman"/>
          <w:color w:val="auto"/>
          <w:sz w:val="24"/>
          <w:szCs w:val="36"/>
        </w:rPr>
        <w:t>，国际海洋与极地工程师学会（ISOPE）理事</w:t>
      </w:r>
    </w:p>
    <w:p w14:paraId="1FD66B1E">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嵇春艳，教授，江苏科技大学</w:t>
      </w:r>
    </w:p>
    <w:p w14:paraId="7FD82347">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刘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勇，教授，中国海洋大学</w:t>
      </w:r>
    </w:p>
    <w:p w14:paraId="21CE62A4">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万德成，教授，上海交通大学</w:t>
      </w:r>
    </w:p>
    <w:p w14:paraId="05AAED3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郑金海，教授，河海大学</w:t>
      </w:r>
    </w:p>
    <w:p w14:paraId="095A52D0">
      <w:pPr>
        <w:spacing w:after="0" w:line="360" w:lineRule="auto"/>
        <w:ind w:firstLine="482" w:firstLineChars="200"/>
        <w:jc w:val="both"/>
        <w:rPr>
          <w:rFonts w:ascii="Times New Roman" w:hAnsi="Times New Roman" w:eastAsia="宋体" w:cs="Times New Roman"/>
          <w:color w:val="auto"/>
          <w:sz w:val="24"/>
          <w:szCs w:val="36"/>
        </w:rPr>
      </w:pPr>
      <w:r>
        <w:rPr>
          <w:rFonts w:ascii="Times New Roman" w:hAnsi="Times New Roman" w:eastAsia="宋体" w:cs="Times New Roman"/>
          <w:b/>
          <w:bCs/>
          <w:color w:val="auto"/>
          <w:sz w:val="24"/>
          <w:szCs w:val="36"/>
        </w:rPr>
        <w:t>委员（按照姓名首字母排序）：</w:t>
      </w:r>
    </w:p>
    <w:p w14:paraId="69279927">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Andrew Lipman，水下和采矿运营总经理，美国船级社（中国）有限公司</w:t>
      </w:r>
    </w:p>
    <w:p w14:paraId="2F2B51B9">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安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晨，教授，中国石油大学（北京）</w:t>
      </w:r>
    </w:p>
    <w:p w14:paraId="2BEAF6E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安维铮，机电仪总师，中海油研究总院工程研究设计院</w:t>
      </w:r>
    </w:p>
    <w:p w14:paraId="700EEDCE">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白兴兰，教授，浙江海洋大学</w:t>
      </w:r>
    </w:p>
    <w:p w14:paraId="07C5FBA3">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蔡宝平，教授，中国石油大学（华东） </w:t>
      </w:r>
    </w:p>
    <w:p w14:paraId="5153632C">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畅元江，教授，中国石油大学（华东）</w:t>
      </w:r>
    </w:p>
    <w:p w14:paraId="0710695A">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陈念众，教授，天津大学</w:t>
      </w:r>
    </w:p>
    <w:p w14:paraId="1BA6576C">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程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勇，教授，江苏科技大学</w:t>
      </w:r>
    </w:p>
    <w:p w14:paraId="577486C6">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戴学新，首席工程师，Subsea7</w:t>
      </w:r>
    </w:p>
    <w:p w14:paraId="2C635124">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邓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欣，数字化专委会副主任，中海油能源发展有限公司</w:t>
      </w:r>
    </w:p>
    <w:p w14:paraId="792CAB8A">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董晔弘，教授，华北电力大学</w:t>
      </w:r>
    </w:p>
    <w:p w14:paraId="41BDC8B1">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杜新光，研究员，中国船舶科学研究中心上海分部副主任</w:t>
      </w:r>
    </w:p>
    <w:p w14:paraId="28C8F60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付光明，副教授，中国石油大学（华东）</w:t>
      </w:r>
    </w:p>
    <w:p w14:paraId="40927E0C">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付世晓，教授，上海交通大学</w:t>
      </w:r>
    </w:p>
    <w:p w14:paraId="4EFA6B99">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高福平，</w:t>
      </w:r>
      <w:r>
        <w:rPr>
          <w:rFonts w:hint="eastAsia" w:ascii="Times New Roman" w:hAnsi="Times New Roman" w:eastAsia="宋体" w:cs="Times New Roman"/>
          <w:color w:val="auto"/>
          <w:sz w:val="24"/>
          <w:szCs w:val="36"/>
        </w:rPr>
        <w:t>教授</w:t>
      </w:r>
      <w:r>
        <w:rPr>
          <w:rFonts w:ascii="Times New Roman" w:hAnsi="Times New Roman" w:eastAsia="宋体" w:cs="Times New Roman"/>
          <w:color w:val="auto"/>
          <w:sz w:val="24"/>
          <w:szCs w:val="36"/>
        </w:rPr>
        <w:t>，清华大学深圳国际研究生院</w:t>
      </w:r>
    </w:p>
    <w:p w14:paraId="77FEB33B">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何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宁，教授级高工/副总工，海洋石油工程股份有限公司</w:t>
      </w:r>
    </w:p>
    <w:p w14:paraId="012ED8CC">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胡振中，副教授，清华大学</w:t>
      </w:r>
    </w:p>
    <w:p w14:paraId="7D3FAF0C">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康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庄，教授，哈尔滨工程大学</w:t>
      </w:r>
    </w:p>
    <w:p w14:paraId="0F2B4E4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赖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姜，教授，电子科技大学</w:t>
      </w:r>
    </w:p>
    <w:p w14:paraId="0B65F267">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李文华，教授，大连海事大学</w:t>
      </w:r>
    </w:p>
    <w:p w14:paraId="61110446">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李志川，风电首席，海油发展清洁能源公司</w:t>
      </w:r>
    </w:p>
    <w:p w14:paraId="1D767395">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李国瑞，教授，哈尔滨工程大学</w:t>
      </w:r>
    </w:p>
    <w:p w14:paraId="64DDEDBC">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连宇顺，教授，河海大学</w:t>
      </w:r>
    </w:p>
    <w:p w14:paraId="30F62C40">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梁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旭，教授，浙江大学</w:t>
      </w:r>
    </w:p>
    <w:p w14:paraId="6F0C5CC1">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梁园华，副主任兼总工程师，中国船级社海洋工程技术中心</w:t>
      </w:r>
    </w:p>
    <w:p w14:paraId="484F393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林珊颖，副教授，大连海事大学</w:t>
      </w:r>
    </w:p>
    <w:p w14:paraId="225302C5">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刘福顺，教授，中国海洋大学</w:t>
      </w:r>
    </w:p>
    <w:p w14:paraId="659E08D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刘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硕，副研究员，中国科学院力学研究所</w:t>
      </w:r>
    </w:p>
    <w:p w14:paraId="7AC6390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陆慧敏，教授，东南大学</w:t>
      </w:r>
    </w:p>
    <w:p w14:paraId="2186DDB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马林建，教授，陆军工程大学</w:t>
      </w:r>
    </w:p>
    <w:p w14:paraId="4DF3BDD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秦洪德，教授，哈尔滨工程大学</w:t>
      </w:r>
    </w:p>
    <w:p w14:paraId="1AC5F80F">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屈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衍，教授，华南理工大学</w:t>
      </w:r>
    </w:p>
    <w:p w14:paraId="37CA17F7">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Shahir Liew，教授，马来西亚石油科技大学</w:t>
      </w:r>
    </w:p>
    <w:p w14:paraId="5F062144">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沈义俊，教授，海南大学</w:t>
      </w:r>
    </w:p>
    <w:p w14:paraId="093712EF">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隋倜倜，教授，河海大学</w:t>
      </w:r>
    </w:p>
    <w:p w14:paraId="20DE1D83">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田新亮，教授，上海交通大学</w:t>
      </w:r>
    </w:p>
    <w:p w14:paraId="041EF765">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王法承，教授，清华大学</w:t>
      </w:r>
    </w:p>
    <w:p w14:paraId="33059823">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王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芳，教授，上海海洋大学</w:t>
      </w:r>
    </w:p>
    <w:p w14:paraId="78AA4443">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王树青，教授，中国海洋大学</w:t>
      </w:r>
    </w:p>
    <w:p w14:paraId="3709BE7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王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懿，副教授，中国石油大学（北京）</w:t>
      </w:r>
    </w:p>
    <w:p w14:paraId="0BDCCC73">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武胜男，教授，中国石油大学（北京）</w:t>
      </w:r>
    </w:p>
    <w:p w14:paraId="309C1CDD">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夏建新，教授，中国地质大学（北京）</w:t>
      </w:r>
    </w:p>
    <w:p w14:paraId="700C0FE4">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谢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鹏，教授，中山大学</w:t>
      </w:r>
    </w:p>
    <w:p w14:paraId="19CA943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徐万海，教授，天津大学</w:t>
      </w:r>
    </w:p>
    <w:p w14:paraId="0BA4DB86">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许晶禹，研究员，中国科学院力学研究所</w:t>
      </w:r>
    </w:p>
    <w:p w14:paraId="4E86597A">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许亮斌，教授，中山大学</w:t>
      </w:r>
    </w:p>
    <w:p w14:paraId="1323873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阎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军，教授，大连理工大学</w:t>
      </w:r>
    </w:p>
    <w:p w14:paraId="550655E4">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杨乐乐，副教授，华南理工大学</w:t>
      </w:r>
    </w:p>
    <w:p w14:paraId="6F19E5AA">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杨志勋，教授，哈尔滨工程大学</w:t>
      </w:r>
    </w:p>
    <w:p w14:paraId="4F8CA2CB">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张阿漫，教授，哈尔滨工程大学</w:t>
      </w:r>
    </w:p>
    <w:p w14:paraId="614E1F49">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张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弛，教授，河海大学</w:t>
      </w:r>
    </w:p>
    <w:p w14:paraId="0D130FAF">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张大海，教授，浙江大学</w:t>
      </w:r>
    </w:p>
    <w:p w14:paraId="2F4D7016">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张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建，教授，江苏科技大学</w:t>
      </w:r>
    </w:p>
    <w:p w14:paraId="48D1C8B8">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张建华，教授，哈尔滨工程大学</w:t>
      </w:r>
    </w:p>
    <w:p w14:paraId="330E14AF">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 xml:space="preserve">郑 </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 皓，海洋所副所长，长沙矿冶研究院有限责任公司 </w:t>
      </w:r>
    </w:p>
    <w:p w14:paraId="3E3C4F3F">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周斌珍，教授，华南理工大学</w:t>
      </w:r>
    </w:p>
    <w:p w14:paraId="2AB8FD47">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朱大奇，教授，上海理工大学</w:t>
      </w:r>
    </w:p>
    <w:p w14:paraId="15D95B05">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朱红钧，教授，西南石油大学</w:t>
      </w:r>
    </w:p>
    <w:p w14:paraId="4E859A91">
      <w:pPr>
        <w:pStyle w:val="2"/>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五</w:t>
      </w:r>
      <w:r>
        <w:rPr>
          <w:rFonts w:ascii="Times New Roman" w:hAnsi="Times New Roman" w:eastAsia="宋体" w:cs="Times New Roman"/>
          <w:b/>
          <w:bCs/>
          <w:color w:val="auto"/>
        </w:rPr>
        <w:t>、会议征文</w:t>
      </w:r>
    </w:p>
    <w:p w14:paraId="76879F03">
      <w:pPr>
        <w:spacing w:after="0" w:line="360" w:lineRule="auto"/>
        <w:ind w:firstLine="480" w:firstLineChars="200"/>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会议征文主题（不局限于此）：</w:t>
      </w:r>
    </w:p>
    <w:p w14:paraId="4BEC3D56">
      <w:pPr>
        <w:pStyle w:val="19"/>
        <w:spacing w:after="0" w:line="360" w:lineRule="auto"/>
        <w:ind w:firstLine="0" w:firstLineChars="0"/>
        <w:rPr>
          <w:rFonts w:ascii="Times New Roman" w:hAnsi="Times New Roman" w:eastAsia="宋体" w:cs="Times New Roman"/>
          <w:b/>
          <w:bCs/>
          <w:color w:val="auto"/>
          <w:sz w:val="24"/>
          <w:szCs w:val="36"/>
        </w:rPr>
      </w:pPr>
      <w:bookmarkStart w:id="1" w:name="OLE_LINK1"/>
      <w:r>
        <w:rPr>
          <w:rFonts w:hint="eastAsia" w:ascii="Times New Roman" w:hAnsi="Times New Roman" w:eastAsia="宋体" w:cs="Times New Roman"/>
          <w:b/>
          <w:bCs/>
          <w:color w:val="auto"/>
          <w:sz w:val="24"/>
          <w:szCs w:val="36"/>
        </w:rPr>
        <w:t>（一）水下技术与装备</w:t>
      </w:r>
    </w:p>
    <w:p w14:paraId="40F9E0D6">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 xml:space="preserve">水下生产系统 </w:t>
      </w:r>
      <w:r>
        <w:rPr>
          <w:rFonts w:ascii="Times New Roman" w:hAnsi="Times New Roman" w:eastAsia="宋体" w:cs="Times New Roman"/>
          <w:color w:val="auto"/>
          <w:sz w:val="24"/>
          <w:szCs w:val="36"/>
        </w:rPr>
        <w:t xml:space="preserve">(Subsea production system) </w:t>
      </w:r>
    </w:p>
    <w:p w14:paraId="4D334E5A">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海洋立管与管线</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 xml:space="preserve">(Risers and pipelines) </w:t>
      </w:r>
    </w:p>
    <w:p w14:paraId="4451C004">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水下勘察与水下通讯</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(Underwater survey and communication)</w:t>
      </w:r>
    </w:p>
    <w:p w14:paraId="0F4033D2">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海洋资源</w:t>
      </w:r>
      <w:r>
        <w:rPr>
          <w:rFonts w:ascii="Times New Roman" w:hAnsi="Times New Roman" w:eastAsia="宋体" w:cs="Times New Roman"/>
          <w:color w:val="auto"/>
          <w:sz w:val="24"/>
          <w:szCs w:val="36"/>
        </w:rPr>
        <w:t>开采技术与装备</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Marine</w:t>
      </w:r>
      <w:r>
        <w:rPr>
          <w:rFonts w:ascii="Times New Roman" w:hAnsi="Times New Roman" w:eastAsia="宋体" w:cs="Times New Roman"/>
          <w:color w:val="auto"/>
          <w:sz w:val="24"/>
          <w:szCs w:val="36"/>
        </w:rPr>
        <w:t xml:space="preserve"> </w:t>
      </w:r>
      <w:r>
        <w:rPr>
          <w:rFonts w:hint="eastAsia" w:ascii="Times New Roman" w:hAnsi="Times New Roman" w:eastAsia="宋体" w:cs="Times New Roman"/>
          <w:color w:val="auto"/>
          <w:sz w:val="24"/>
          <w:szCs w:val="36"/>
        </w:rPr>
        <w:t>resources</w:t>
      </w:r>
      <w:r>
        <w:rPr>
          <w:rFonts w:ascii="Times New Roman" w:hAnsi="Times New Roman" w:eastAsia="宋体" w:cs="Times New Roman"/>
          <w:color w:val="auto"/>
          <w:sz w:val="24"/>
          <w:szCs w:val="36"/>
        </w:rPr>
        <w:t xml:space="preserve"> mining technology and equipment)</w:t>
      </w:r>
    </w:p>
    <w:p w14:paraId="2D10B504">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潜水器</w:t>
      </w:r>
      <w:r>
        <w:rPr>
          <w:rFonts w:hint="eastAsia" w:ascii="Times New Roman" w:hAnsi="Times New Roman" w:eastAsia="宋体" w:cs="Times New Roman"/>
          <w:color w:val="auto"/>
          <w:sz w:val="24"/>
          <w:szCs w:val="36"/>
        </w:rPr>
        <w:t xml:space="preserve"> (S</w:t>
      </w:r>
      <w:r>
        <w:rPr>
          <w:rFonts w:ascii="Times New Roman" w:hAnsi="Times New Roman" w:eastAsia="宋体" w:cs="Times New Roman"/>
          <w:color w:val="auto"/>
          <w:sz w:val="24"/>
          <w:szCs w:val="36"/>
        </w:rPr>
        <w:t>ubmersible</w:t>
      </w:r>
      <w:r>
        <w:rPr>
          <w:rFonts w:hint="eastAsia" w:ascii="Times New Roman" w:hAnsi="Times New Roman" w:eastAsia="宋体" w:cs="Times New Roman"/>
          <w:color w:val="auto"/>
          <w:sz w:val="24"/>
          <w:szCs w:val="36"/>
        </w:rPr>
        <w:t>)</w:t>
      </w:r>
    </w:p>
    <w:p w14:paraId="74FD16FE">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滑翔机</w:t>
      </w:r>
      <w:r>
        <w:rPr>
          <w:rFonts w:hint="eastAsia" w:ascii="Times New Roman" w:hAnsi="Times New Roman" w:eastAsia="宋体" w:cs="Times New Roman"/>
          <w:color w:val="auto"/>
          <w:sz w:val="24"/>
          <w:szCs w:val="36"/>
        </w:rPr>
        <w:t xml:space="preserve"> (U</w:t>
      </w:r>
      <w:r>
        <w:rPr>
          <w:rFonts w:ascii="Times New Roman" w:hAnsi="Times New Roman" w:eastAsia="宋体" w:cs="Times New Roman"/>
          <w:color w:val="auto"/>
          <w:sz w:val="24"/>
          <w:szCs w:val="36"/>
        </w:rPr>
        <w:t>nderwater glider</w:t>
      </w:r>
      <w:r>
        <w:rPr>
          <w:rFonts w:hint="eastAsia" w:ascii="Times New Roman" w:hAnsi="Times New Roman" w:eastAsia="宋体" w:cs="Times New Roman"/>
          <w:color w:val="auto"/>
          <w:sz w:val="24"/>
          <w:szCs w:val="36"/>
        </w:rPr>
        <w:t>)</w:t>
      </w:r>
    </w:p>
    <w:p w14:paraId="2C68057C">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自主水下机器人</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A</w:t>
      </w:r>
      <w:r>
        <w:rPr>
          <w:rFonts w:ascii="Times New Roman" w:hAnsi="Times New Roman" w:eastAsia="宋体" w:cs="Times New Roman"/>
          <w:color w:val="auto"/>
          <w:sz w:val="24"/>
          <w:szCs w:val="36"/>
        </w:rPr>
        <w:t>utonomous underwater vehicle</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AUV)</w:t>
      </w:r>
    </w:p>
    <w:p w14:paraId="2DA73F96">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遥控水下机器人</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R</w:t>
      </w:r>
      <w:r>
        <w:rPr>
          <w:rFonts w:ascii="Times New Roman" w:hAnsi="Times New Roman" w:eastAsia="宋体" w:cs="Times New Roman"/>
          <w:color w:val="auto"/>
          <w:sz w:val="24"/>
          <w:szCs w:val="36"/>
        </w:rPr>
        <w:t>emotely operated vehicle</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ROV)</w:t>
      </w:r>
    </w:p>
    <w:p w14:paraId="043F39A8">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自主与遥控潜水器</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A</w:t>
      </w:r>
      <w:r>
        <w:rPr>
          <w:rFonts w:ascii="Times New Roman" w:hAnsi="Times New Roman" w:eastAsia="宋体" w:cs="Times New Roman"/>
          <w:color w:val="auto"/>
          <w:sz w:val="24"/>
          <w:szCs w:val="36"/>
        </w:rPr>
        <w:t>utonomous and remotely operated vehicle</w:t>
      </w:r>
      <w:r>
        <w:rPr>
          <w:rFonts w:hint="eastAsia" w:ascii="Times New Roman" w:hAnsi="Times New Roman" w:eastAsia="宋体" w:cs="Times New Roman"/>
          <w:color w:val="auto"/>
          <w:sz w:val="24"/>
          <w:szCs w:val="36"/>
        </w:rPr>
        <w:t xml:space="preserve">, </w:t>
      </w:r>
      <w:r>
        <w:rPr>
          <w:rFonts w:ascii="Times New Roman" w:hAnsi="Times New Roman" w:eastAsia="宋体" w:cs="Times New Roman"/>
          <w:color w:val="auto"/>
          <w:sz w:val="24"/>
          <w:szCs w:val="36"/>
        </w:rPr>
        <w:t>ARV)</w:t>
      </w:r>
    </w:p>
    <w:p w14:paraId="0893A58C">
      <w:pPr>
        <w:pStyle w:val="19"/>
        <w:numPr>
          <w:ilvl w:val="0"/>
          <w:numId w:val="1"/>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水下</w:t>
      </w:r>
      <w:r>
        <w:rPr>
          <w:rFonts w:ascii="Times New Roman" w:hAnsi="Times New Roman" w:eastAsia="宋体" w:cs="Times New Roman"/>
          <w:color w:val="auto"/>
          <w:sz w:val="24"/>
          <w:szCs w:val="36"/>
        </w:rPr>
        <w:t>监测和观测系统</w:t>
      </w:r>
      <w:r>
        <w:rPr>
          <w:rFonts w:hint="eastAsia" w:ascii="Times New Roman" w:hAnsi="Times New Roman" w:eastAsia="宋体" w:cs="Times New Roman"/>
          <w:color w:val="auto"/>
          <w:sz w:val="24"/>
          <w:szCs w:val="36"/>
        </w:rPr>
        <w:t xml:space="preserve"> (O</w:t>
      </w:r>
      <w:r>
        <w:rPr>
          <w:rFonts w:ascii="Times New Roman" w:hAnsi="Times New Roman" w:eastAsia="宋体" w:cs="Times New Roman"/>
          <w:color w:val="auto"/>
          <w:sz w:val="24"/>
          <w:szCs w:val="36"/>
        </w:rPr>
        <w:t>cean monitoring and observing system</w:t>
      </w:r>
      <w:r>
        <w:rPr>
          <w:rFonts w:hint="eastAsia" w:ascii="Times New Roman" w:hAnsi="Times New Roman" w:eastAsia="宋体" w:cs="Times New Roman"/>
          <w:color w:val="auto"/>
          <w:sz w:val="24"/>
          <w:szCs w:val="36"/>
        </w:rPr>
        <w:t>)</w:t>
      </w:r>
    </w:p>
    <w:bookmarkEnd w:id="1"/>
    <w:p w14:paraId="2342923A">
      <w:pPr>
        <w:pStyle w:val="19"/>
        <w:spacing w:after="0" w:line="360" w:lineRule="auto"/>
        <w:ind w:firstLine="0" w:firstLineChars="0"/>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sz w:val="24"/>
          <w:szCs w:val="36"/>
        </w:rPr>
        <w:t>（二）海岸及海洋工程</w:t>
      </w:r>
    </w:p>
    <w:p w14:paraId="4BF06E8C">
      <w:pPr>
        <w:pStyle w:val="38"/>
        <w:numPr>
          <w:ilvl w:val="0"/>
          <w:numId w:val="2"/>
        </w:numPr>
        <w:shd w:val="clear" w:color="auto" w:fill="FFFFFF"/>
        <w:spacing w:before="0" w:beforeAutospacing="0" w:after="0" w:afterAutospacing="0" w:line="360" w:lineRule="auto"/>
        <w:ind w:left="0" w:firstLine="0"/>
        <w:rPr>
          <w:rFonts w:ascii="Times New Roman" w:hAnsi="Times New Roman" w:cs="Segoe UI"/>
          <w:color w:val="0F1115"/>
        </w:rPr>
      </w:pPr>
      <w:r>
        <w:rPr>
          <w:rFonts w:ascii="Times New Roman" w:hAnsi="Times New Roman" w:cs="Segoe UI"/>
          <w:color w:val="0F1115"/>
        </w:rPr>
        <w:t>港口、航道与近岸建筑物 (Port, waterway and nearshore structures)</w:t>
      </w:r>
    </w:p>
    <w:p w14:paraId="61CDC288">
      <w:pPr>
        <w:pStyle w:val="38"/>
        <w:numPr>
          <w:ilvl w:val="0"/>
          <w:numId w:val="2"/>
        </w:numPr>
        <w:shd w:val="clear" w:color="auto" w:fill="FFFFFF"/>
        <w:spacing w:before="0" w:beforeAutospacing="0" w:after="0" w:afterAutospacing="0" w:line="360" w:lineRule="auto"/>
        <w:ind w:left="0" w:firstLine="0"/>
        <w:rPr>
          <w:rFonts w:ascii="Times New Roman" w:hAnsi="Times New Roman" w:cs="Segoe UI"/>
          <w:color w:val="0F1115"/>
        </w:rPr>
      </w:pPr>
      <w:r>
        <w:rPr>
          <w:rFonts w:ascii="Times New Roman" w:hAnsi="Times New Roman" w:cs="Segoe UI"/>
          <w:color w:val="0F1115"/>
        </w:rPr>
        <w:t>海洋水动力与泥沙运动 (Marine hydrodynamics and sediment transport)</w:t>
      </w:r>
    </w:p>
    <w:p w14:paraId="2DACB4CC">
      <w:pPr>
        <w:pStyle w:val="38"/>
        <w:numPr>
          <w:ilvl w:val="0"/>
          <w:numId w:val="2"/>
        </w:numPr>
        <w:shd w:val="clear" w:color="auto" w:fill="FFFFFF"/>
        <w:spacing w:before="0" w:beforeAutospacing="0" w:after="0" w:afterAutospacing="0" w:line="360" w:lineRule="auto"/>
        <w:ind w:left="0" w:firstLine="0"/>
        <w:rPr>
          <w:rFonts w:ascii="Times New Roman" w:hAnsi="Times New Roman" w:cs="Segoe UI"/>
          <w:color w:val="0F1115"/>
        </w:rPr>
      </w:pPr>
      <w:r>
        <w:rPr>
          <w:rFonts w:ascii="Times New Roman" w:hAnsi="Times New Roman" w:cs="Segoe UI"/>
          <w:color w:val="0F1115"/>
        </w:rPr>
        <w:t>海洋工程结构动力响应 (Dynamic response of marine engineering structures)</w:t>
      </w:r>
    </w:p>
    <w:p w14:paraId="55A0C455">
      <w:pPr>
        <w:pStyle w:val="38"/>
        <w:numPr>
          <w:ilvl w:val="0"/>
          <w:numId w:val="2"/>
        </w:numPr>
        <w:shd w:val="clear" w:color="auto" w:fill="FFFFFF"/>
        <w:spacing w:before="0" w:beforeAutospacing="0" w:after="0" w:afterAutospacing="0" w:line="360" w:lineRule="auto"/>
        <w:ind w:left="0" w:firstLine="0"/>
        <w:rPr>
          <w:rFonts w:ascii="Times New Roman" w:hAnsi="Times New Roman" w:cs="Segoe UI"/>
          <w:color w:val="0F1115"/>
        </w:rPr>
      </w:pPr>
      <w:r>
        <w:rPr>
          <w:rFonts w:ascii="Times New Roman" w:hAnsi="Times New Roman" w:cs="Segoe UI"/>
          <w:color w:val="0F1115"/>
        </w:rPr>
        <w:t>海洋岩土与基础工程 (Marine geotechnical and foundation engineering)</w:t>
      </w:r>
    </w:p>
    <w:p w14:paraId="1398E2FF">
      <w:pPr>
        <w:pStyle w:val="38"/>
        <w:numPr>
          <w:ilvl w:val="0"/>
          <w:numId w:val="2"/>
        </w:numPr>
        <w:shd w:val="clear" w:color="auto" w:fill="FFFFFF"/>
        <w:spacing w:before="0" w:beforeAutospacing="0" w:after="0" w:afterAutospacing="0" w:line="360" w:lineRule="auto"/>
        <w:ind w:left="0" w:firstLine="0"/>
        <w:rPr>
          <w:rFonts w:ascii="Times New Roman" w:hAnsi="Times New Roman" w:cs="Segoe UI"/>
          <w:color w:val="0F1115"/>
        </w:rPr>
      </w:pPr>
      <w:r>
        <w:rPr>
          <w:rFonts w:ascii="Times New Roman" w:hAnsi="Times New Roman" w:cs="Segoe UI"/>
          <w:color w:val="0F1115"/>
        </w:rPr>
        <w:t>海洋工程结构耐久性 (Durability of marine engineering structures)</w:t>
      </w:r>
    </w:p>
    <w:p w14:paraId="6B491C9D">
      <w:pPr>
        <w:pStyle w:val="38"/>
        <w:numPr>
          <w:ilvl w:val="0"/>
          <w:numId w:val="2"/>
        </w:numPr>
        <w:shd w:val="clear" w:color="auto" w:fill="FFFFFF"/>
        <w:spacing w:before="0" w:beforeAutospacing="0" w:after="0" w:afterAutospacing="0" w:line="360" w:lineRule="auto"/>
        <w:ind w:left="0" w:firstLine="0"/>
        <w:rPr>
          <w:rFonts w:ascii="Times New Roman" w:hAnsi="Times New Roman" w:cs="Segoe UI"/>
          <w:color w:val="0F1115"/>
        </w:rPr>
      </w:pPr>
      <w:r>
        <w:rPr>
          <w:rFonts w:ascii="Times New Roman" w:hAnsi="Times New Roman" w:cs="Segoe UI"/>
          <w:color w:val="0F1115"/>
        </w:rPr>
        <w:t>海岸带生态韧性构建与防灾减灾 (Coastal ecological resilience building and disaster prevention and mitigation)</w:t>
      </w:r>
    </w:p>
    <w:p w14:paraId="6EDB93EA">
      <w:pPr>
        <w:spacing w:after="0" w:line="360" w:lineRule="auto"/>
        <w:rPr>
          <w:rFonts w:ascii="Times New Roman" w:hAnsi="Times New Roman" w:eastAsia="宋体" w:cs="Times New Roman"/>
          <w:b/>
          <w:bCs/>
          <w:color w:val="auto"/>
          <w:sz w:val="24"/>
          <w:szCs w:val="36"/>
        </w:rPr>
      </w:pPr>
      <w:bookmarkStart w:id="2" w:name="OLE_LINK2"/>
      <w:r>
        <w:rPr>
          <w:rFonts w:hint="eastAsia" w:ascii="Times New Roman" w:hAnsi="Times New Roman" w:eastAsia="宋体" w:cs="Times New Roman"/>
          <w:b/>
          <w:bCs/>
          <w:color w:val="auto"/>
          <w:sz w:val="24"/>
          <w:szCs w:val="36"/>
        </w:rPr>
        <w:t>（三）海洋可再生能源开发</w:t>
      </w:r>
    </w:p>
    <w:p w14:paraId="78C672F6">
      <w:pPr>
        <w:pStyle w:val="19"/>
        <w:numPr>
          <w:ilvl w:val="0"/>
          <w:numId w:val="3"/>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海上风电、光伏、波浪能等装备与技术 (</w:t>
      </w:r>
      <w:r>
        <w:rPr>
          <w:rFonts w:ascii="Times New Roman" w:hAnsi="Times New Roman" w:eastAsia="宋体" w:cs="Times New Roman"/>
          <w:color w:val="auto"/>
          <w:sz w:val="24"/>
          <w:szCs w:val="36"/>
        </w:rPr>
        <w:t>Renewable energy equipment and technologies such as offshore wind turbines, photovoltaic devices and wave energy converters</w:t>
      </w:r>
      <w:r>
        <w:rPr>
          <w:rFonts w:hint="eastAsia" w:ascii="Times New Roman" w:hAnsi="Times New Roman" w:eastAsia="宋体" w:cs="Times New Roman"/>
          <w:color w:val="auto"/>
          <w:sz w:val="24"/>
          <w:szCs w:val="36"/>
        </w:rPr>
        <w:t>)</w:t>
      </w:r>
    </w:p>
    <w:p w14:paraId="70354A6A">
      <w:pPr>
        <w:pStyle w:val="19"/>
        <w:numPr>
          <w:ilvl w:val="0"/>
          <w:numId w:val="3"/>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可再生能源开发、监测与运维 (</w:t>
      </w:r>
      <w:r>
        <w:rPr>
          <w:rFonts w:ascii="Times New Roman" w:hAnsi="Times New Roman" w:eastAsia="宋体" w:cs="Times New Roman"/>
          <w:color w:val="auto"/>
          <w:sz w:val="24"/>
          <w:szCs w:val="36"/>
        </w:rPr>
        <w:t>Development, monitoring, operation and maintenance of offshore renewable energy</w:t>
      </w:r>
      <w:r>
        <w:rPr>
          <w:rFonts w:hint="eastAsia" w:ascii="Times New Roman" w:hAnsi="Times New Roman" w:eastAsia="宋体" w:cs="Times New Roman"/>
          <w:color w:val="auto"/>
          <w:sz w:val="24"/>
          <w:szCs w:val="36"/>
        </w:rPr>
        <w:t>)</w:t>
      </w:r>
    </w:p>
    <w:p w14:paraId="4774B8DF">
      <w:pPr>
        <w:pStyle w:val="19"/>
        <w:numPr>
          <w:ilvl w:val="0"/>
          <w:numId w:val="3"/>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可再生能源发电并网 (</w:t>
      </w:r>
      <w:r>
        <w:rPr>
          <w:rFonts w:ascii="Times New Roman" w:hAnsi="Times New Roman" w:eastAsia="宋体" w:cs="Times New Roman"/>
          <w:color w:val="auto"/>
          <w:sz w:val="24"/>
          <w:szCs w:val="36"/>
        </w:rPr>
        <w:t>Grid connection of offshore renewable energy generation</w:t>
      </w:r>
      <w:r>
        <w:rPr>
          <w:rFonts w:hint="eastAsia" w:ascii="Times New Roman" w:hAnsi="Times New Roman" w:eastAsia="宋体" w:cs="Times New Roman"/>
          <w:color w:val="auto"/>
          <w:sz w:val="24"/>
          <w:szCs w:val="36"/>
        </w:rPr>
        <w:t>)</w:t>
      </w:r>
    </w:p>
    <w:p w14:paraId="63E5204C">
      <w:pPr>
        <w:pStyle w:val="19"/>
        <w:numPr>
          <w:ilvl w:val="0"/>
          <w:numId w:val="3"/>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可再生能源储存与转化 (</w:t>
      </w:r>
      <w:r>
        <w:rPr>
          <w:rFonts w:ascii="Times New Roman" w:hAnsi="Times New Roman" w:eastAsia="宋体" w:cs="Times New Roman"/>
          <w:color w:val="auto"/>
          <w:sz w:val="24"/>
          <w:szCs w:val="36"/>
        </w:rPr>
        <w:t>Storage and conversion of offshore renewable energy</w:t>
      </w:r>
      <w:r>
        <w:rPr>
          <w:rFonts w:hint="eastAsia" w:ascii="Times New Roman" w:hAnsi="Times New Roman" w:eastAsia="宋体" w:cs="Times New Roman"/>
          <w:color w:val="auto"/>
          <w:sz w:val="24"/>
          <w:szCs w:val="36"/>
        </w:rPr>
        <w:t>)</w:t>
      </w:r>
    </w:p>
    <w:p w14:paraId="6814E2EB">
      <w:pPr>
        <w:pStyle w:val="19"/>
        <w:numPr>
          <w:ilvl w:val="0"/>
          <w:numId w:val="3"/>
        </w:numPr>
        <w:spacing w:after="0" w:line="360" w:lineRule="auto"/>
        <w:ind w:left="0" w:firstLine="0" w:firstLineChars="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可再生能源融合开发 (</w:t>
      </w:r>
      <w:r>
        <w:rPr>
          <w:rFonts w:ascii="Times New Roman" w:hAnsi="Times New Roman" w:eastAsia="宋体" w:cs="Times New Roman"/>
          <w:color w:val="auto"/>
          <w:sz w:val="24"/>
          <w:szCs w:val="36"/>
        </w:rPr>
        <w:t>Integrated development of offshore renewable energy</w:t>
      </w:r>
      <w:r>
        <w:rPr>
          <w:rFonts w:hint="eastAsia" w:ascii="Times New Roman" w:hAnsi="Times New Roman" w:eastAsia="宋体" w:cs="Times New Roman"/>
          <w:color w:val="auto"/>
          <w:sz w:val="24"/>
          <w:szCs w:val="36"/>
        </w:rPr>
        <w:t>)</w:t>
      </w:r>
    </w:p>
    <w:p w14:paraId="04522D03">
      <w:pPr>
        <w:pStyle w:val="19"/>
        <w:numPr>
          <w:ilvl w:val="0"/>
          <w:numId w:val="3"/>
        </w:numPr>
        <w:spacing w:after="0" w:line="360" w:lineRule="auto"/>
        <w:ind w:left="0" w:firstLine="0" w:firstLineChars="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基于海洋的可再生能源</w:t>
      </w:r>
      <w:r>
        <w:rPr>
          <w:rFonts w:hint="eastAsia" w:ascii="Times New Roman" w:hAnsi="Times New Roman" w:eastAsia="宋体" w:cs="Times New Roman"/>
          <w:color w:val="auto"/>
          <w:sz w:val="24"/>
          <w:szCs w:val="36"/>
        </w:rPr>
        <w:t xml:space="preserve"> (O</w:t>
      </w:r>
      <w:r>
        <w:rPr>
          <w:rFonts w:ascii="Times New Roman" w:hAnsi="Times New Roman" w:eastAsia="宋体" w:cs="Times New Roman"/>
          <w:color w:val="auto"/>
          <w:sz w:val="24"/>
          <w:szCs w:val="36"/>
        </w:rPr>
        <w:t>cean-based renewable energy</w:t>
      </w:r>
      <w:bookmarkEnd w:id="2"/>
      <w:r>
        <w:rPr>
          <w:rFonts w:hint="eastAsia" w:ascii="Times New Roman" w:hAnsi="Times New Roman" w:eastAsia="宋体" w:cs="Times New Roman"/>
          <w:color w:val="auto"/>
          <w:sz w:val="24"/>
          <w:szCs w:val="36"/>
        </w:rPr>
        <w:t>)</w:t>
      </w:r>
    </w:p>
    <w:p w14:paraId="5F95852F">
      <w:pPr>
        <w:pStyle w:val="2"/>
        <w:numPr>
          <w:ilvl w:val="0"/>
          <w:numId w:val="4"/>
        </w:numPr>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大会特邀报告</w:t>
      </w:r>
      <w:r>
        <w:rPr>
          <w:rFonts w:ascii="Times New Roman" w:hAnsi="Times New Roman" w:eastAsia="宋体" w:cs="Times New Roman"/>
          <w:b/>
          <w:bCs/>
          <w:color w:val="auto"/>
        </w:rPr>
        <w:t xml:space="preserve"> </w:t>
      </w:r>
    </w:p>
    <w:p w14:paraId="5BFAA3D0">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张来斌，</w:t>
      </w:r>
      <w:r>
        <w:rPr>
          <w:rFonts w:ascii="Times New Roman" w:hAnsi="Times New Roman" w:eastAsia="宋体" w:cs="Times New Roman"/>
          <w:color w:val="auto"/>
          <w:sz w:val="24"/>
          <w:szCs w:val="36"/>
        </w:rPr>
        <w:t>中国工程院院士</w:t>
      </w:r>
      <w:r>
        <w:rPr>
          <w:rFonts w:hint="eastAsia" w:ascii="Times New Roman" w:hAnsi="Times New Roman" w:eastAsia="宋体" w:cs="Times New Roman"/>
          <w:color w:val="auto"/>
          <w:sz w:val="24"/>
          <w:szCs w:val="36"/>
        </w:rPr>
        <w:t>，</w:t>
      </w:r>
      <w:r>
        <w:rPr>
          <w:rFonts w:ascii="Times New Roman" w:hAnsi="Times New Roman" w:eastAsia="宋体" w:cs="Times New Roman"/>
          <w:color w:val="auto"/>
          <w:sz w:val="24"/>
          <w:szCs w:val="36"/>
        </w:rPr>
        <w:t>中国石油大学（北京）</w:t>
      </w:r>
    </w:p>
    <w:p w14:paraId="1B9B99A1">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程    亮，</w:t>
      </w:r>
      <w:r>
        <w:rPr>
          <w:rFonts w:ascii="Times New Roman" w:hAnsi="Times New Roman" w:eastAsia="宋体" w:cs="Times New Roman"/>
          <w:color w:val="auto"/>
          <w:sz w:val="24"/>
          <w:szCs w:val="36"/>
        </w:rPr>
        <w:t>澳大利亚工程院院士</w:t>
      </w:r>
      <w:r>
        <w:rPr>
          <w:rFonts w:hint="eastAsia" w:ascii="Times New Roman" w:hAnsi="Times New Roman" w:eastAsia="宋体" w:cs="Times New Roman"/>
          <w:color w:val="auto"/>
          <w:sz w:val="24"/>
          <w:szCs w:val="36"/>
        </w:rPr>
        <w:t>，华南理工大学</w:t>
      </w:r>
    </w:p>
    <w:p w14:paraId="12FC6D0F">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David R. Fuhrman，教授，</w:t>
      </w:r>
      <w:r>
        <w:rPr>
          <w:rFonts w:ascii="Times New Roman" w:hAnsi="Times New Roman" w:eastAsia="宋体" w:cs="Times New Roman"/>
          <w:color w:val="auto"/>
          <w:sz w:val="24"/>
          <w:szCs w:val="36"/>
        </w:rPr>
        <w:t>Technical University of Denmark (DTU)</w:t>
      </w:r>
    </w:p>
    <w:p w14:paraId="32D14053">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喻西崇，</w:t>
      </w:r>
      <w:r>
        <w:rPr>
          <w:rFonts w:ascii="Times New Roman" w:hAnsi="Times New Roman" w:eastAsia="宋体" w:cs="Times New Roman"/>
          <w:color w:val="auto"/>
          <w:sz w:val="24"/>
          <w:szCs w:val="36"/>
        </w:rPr>
        <w:t>教授级高级工程师</w:t>
      </w:r>
      <w:r>
        <w:rPr>
          <w:rFonts w:hint="eastAsia" w:ascii="Times New Roman" w:hAnsi="Times New Roman" w:eastAsia="宋体" w:cs="Times New Roman"/>
          <w:color w:val="auto"/>
          <w:sz w:val="24"/>
          <w:szCs w:val="36"/>
        </w:rPr>
        <w:t>，中海油研究总院技术中心</w:t>
      </w:r>
    </w:p>
    <w:p w14:paraId="561BAA8D">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 xml:space="preserve">Frank </w:t>
      </w:r>
      <w:r>
        <w:rPr>
          <w:rFonts w:ascii="Times New Roman" w:hAnsi="Times New Roman" w:eastAsia="宋体" w:cs="Times New Roman"/>
          <w:color w:val="auto"/>
          <w:sz w:val="24"/>
          <w:szCs w:val="36"/>
        </w:rPr>
        <w:t>Lim</w:t>
      </w:r>
      <w:r>
        <w:rPr>
          <w:rFonts w:hint="eastAsia" w:ascii="Times New Roman" w:hAnsi="Times New Roman" w:eastAsia="宋体" w:cs="Times New Roman"/>
          <w:color w:val="auto"/>
          <w:sz w:val="24"/>
          <w:szCs w:val="36"/>
        </w:rPr>
        <w:t>，教授</w:t>
      </w:r>
      <w:r>
        <w:rPr>
          <w:rFonts w:ascii="Times New Roman" w:hAnsi="Times New Roman" w:eastAsia="宋体" w:cs="Times New Roman"/>
          <w:color w:val="auto"/>
          <w:sz w:val="24"/>
          <w:szCs w:val="36"/>
        </w:rPr>
        <w:t>，国际海洋与极地工程师学会（ISOPE）理事</w:t>
      </w:r>
    </w:p>
    <w:p w14:paraId="60A24057">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朱大奇，教授，上海理工大学</w:t>
      </w:r>
    </w:p>
    <w:p w14:paraId="313AFF86">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李清平，</w:t>
      </w:r>
      <w:r>
        <w:rPr>
          <w:rFonts w:ascii="Times New Roman" w:hAnsi="Times New Roman" w:eastAsia="宋体" w:cs="Times New Roman"/>
          <w:color w:val="auto"/>
          <w:sz w:val="24"/>
          <w:szCs w:val="36"/>
        </w:rPr>
        <w:t>教授级高级工程师</w:t>
      </w:r>
      <w:r>
        <w:rPr>
          <w:rFonts w:hint="eastAsia" w:ascii="Times New Roman" w:hAnsi="Times New Roman" w:eastAsia="宋体" w:cs="Times New Roman"/>
          <w:color w:val="auto"/>
          <w:sz w:val="24"/>
          <w:szCs w:val="36"/>
        </w:rPr>
        <w:t>，怀柔实验室</w:t>
      </w:r>
    </w:p>
    <w:p w14:paraId="1C3C783C">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张建华，教授，哈尔滨工程大学</w:t>
      </w:r>
    </w:p>
    <w:p w14:paraId="1C8B57B8">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王俊生，教授，大连海事大学</w:t>
      </w:r>
    </w:p>
    <w:p w14:paraId="101F804B">
      <w:pPr>
        <w:spacing w:after="0" w:line="360" w:lineRule="auto"/>
        <w:ind w:firstLine="480" w:firstLineChars="2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娄    敏，教授，</w:t>
      </w:r>
      <w:r>
        <w:rPr>
          <w:rFonts w:ascii="Times New Roman" w:hAnsi="Times New Roman" w:eastAsia="宋体" w:cs="Times New Roman"/>
          <w:color w:val="auto"/>
          <w:sz w:val="24"/>
          <w:szCs w:val="36"/>
        </w:rPr>
        <w:t>中国石油大学（</w:t>
      </w:r>
      <w:r>
        <w:rPr>
          <w:rFonts w:hint="eastAsia" w:ascii="Times New Roman" w:hAnsi="Times New Roman" w:eastAsia="宋体" w:cs="Times New Roman"/>
          <w:color w:val="auto"/>
          <w:sz w:val="24"/>
          <w:szCs w:val="36"/>
        </w:rPr>
        <w:t>华东</w:t>
      </w:r>
      <w:r>
        <w:rPr>
          <w:rFonts w:ascii="Times New Roman" w:hAnsi="Times New Roman" w:eastAsia="宋体" w:cs="Times New Roman"/>
          <w:color w:val="auto"/>
          <w:sz w:val="24"/>
          <w:szCs w:val="36"/>
        </w:rPr>
        <w:t>）</w:t>
      </w:r>
    </w:p>
    <w:p w14:paraId="7BC98089">
      <w:pPr>
        <w:spacing w:after="0" w:line="360" w:lineRule="auto"/>
        <w:ind w:firstLine="480" w:firstLineChars="200"/>
        <w:rPr>
          <w:rFonts w:hint="eastAsia"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张继生，教授，河海大学</w:t>
      </w:r>
    </w:p>
    <w:p w14:paraId="65BCD3B8">
      <w:pPr>
        <w:spacing w:after="0" w:line="360" w:lineRule="auto"/>
        <w:ind w:firstLine="480" w:firstLineChars="200"/>
        <w:rPr>
          <w:rFonts w:ascii="Times New Roman" w:hAnsi="Times New Roman" w:eastAsia="宋体" w:cs="Times New Roman"/>
          <w:color w:val="auto"/>
          <w:sz w:val="24"/>
          <w:szCs w:val="36"/>
        </w:rPr>
      </w:pPr>
      <w:r>
        <w:rPr>
          <w:rFonts w:hint="default" w:ascii="Times New Roman" w:hAnsi="Times New Roman" w:eastAsia="宋体" w:cs="Times New Roman"/>
          <w:color w:val="auto"/>
          <w:sz w:val="24"/>
          <w:szCs w:val="36"/>
          <w:lang w:val="en-US"/>
        </w:rPr>
        <w:t>马</w:t>
      </w:r>
      <w:r>
        <w:rPr>
          <w:rFonts w:hint="default" w:ascii="Times New Roman" w:hAnsi="Times New Roman" w:eastAsia="宋体" w:cs="Times New Roman"/>
          <w:b w:val="0"/>
          <w:bCs w:val="0"/>
          <w:i w:val="0"/>
          <w:iCs w:val="0"/>
          <w:color w:val="auto"/>
          <w:kern w:val="2"/>
          <w:sz w:val="24"/>
          <w:szCs w:val="36"/>
          <w:highlight w:val="none"/>
          <w:vertAlign w:val="baseline"/>
          <w:lang w:val="en-US" w:eastAsia="zh-CN"/>
        </w:rPr>
        <w:t xml:space="preserve">    </w:t>
      </w:r>
      <w:r>
        <w:rPr>
          <w:rFonts w:hint="default" w:ascii="Times New Roman" w:hAnsi="Times New Roman" w:eastAsia="宋体" w:cs="Times New Roman"/>
          <w:color w:val="auto"/>
          <w:sz w:val="24"/>
          <w:szCs w:val="36"/>
          <w:lang w:val="en-US"/>
        </w:rPr>
        <w:t>勇</w:t>
      </w:r>
      <w:r>
        <w:rPr>
          <w:rFonts w:hint="default" w:ascii="Times New Roman" w:hAnsi="Times New Roman" w:cs="Times New Roman"/>
          <w:color w:val="auto"/>
          <w:sz w:val="24"/>
          <w:szCs w:val="36"/>
          <w:lang w:val="en-US"/>
        </w:rPr>
        <w:t>，教授，武汉理工大学</w:t>
      </w:r>
    </w:p>
    <w:p w14:paraId="7D28C739">
      <w:pPr>
        <w:spacing w:after="0" w:line="360" w:lineRule="auto"/>
        <w:ind w:firstLine="482" w:firstLineChars="200"/>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sz w:val="24"/>
          <w:szCs w:val="36"/>
        </w:rPr>
        <w:t>持续更新中</w:t>
      </w:r>
      <w:r>
        <w:rPr>
          <w:rFonts w:ascii="Times New Roman" w:hAnsi="Times New Roman" w:eastAsia="宋体" w:cs="Times New Roman"/>
          <w:b/>
          <w:bCs/>
          <w:color w:val="auto"/>
          <w:sz w:val="24"/>
          <w:szCs w:val="36"/>
        </w:rPr>
        <w:t>……</w:t>
      </w:r>
    </w:p>
    <w:p w14:paraId="0F45B9F6">
      <w:pPr>
        <w:spacing w:after="0" w:line="360" w:lineRule="auto"/>
        <w:ind w:firstLine="482" w:firstLineChars="200"/>
        <w:rPr>
          <w:rFonts w:ascii="Times New Roman" w:hAnsi="Times New Roman" w:eastAsia="宋体" w:cs="Times New Roman"/>
          <w:b/>
          <w:bCs/>
          <w:color w:val="auto"/>
          <w:sz w:val="24"/>
          <w:szCs w:val="36"/>
        </w:rPr>
      </w:pPr>
    </w:p>
    <w:p w14:paraId="32A890CC">
      <w:pPr>
        <w:pStyle w:val="2"/>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 xml:space="preserve">七、会议投稿 </w:t>
      </w:r>
    </w:p>
    <w:p w14:paraId="07C7C099">
      <w:pPr>
        <w:spacing w:after="0" w:line="360" w:lineRule="auto"/>
        <w:ind w:left="284" w:hanging="284"/>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1、论文内容需围绕会议议题，突出</w:t>
      </w:r>
      <w:r>
        <w:rPr>
          <w:rFonts w:hint="eastAsia" w:ascii="Times New Roman" w:hAnsi="Times New Roman" w:eastAsia="宋体" w:cs="Times New Roman"/>
          <w:color w:val="auto"/>
          <w:sz w:val="24"/>
          <w:szCs w:val="36"/>
        </w:rPr>
        <w:t>水下技术与装备、海岸及海洋工程、海洋可再生能源开发</w:t>
      </w:r>
      <w:r>
        <w:rPr>
          <w:rFonts w:ascii="Times New Roman" w:hAnsi="Times New Roman" w:eastAsia="宋体" w:cs="Times New Roman"/>
          <w:color w:val="auto"/>
          <w:sz w:val="24"/>
          <w:szCs w:val="36"/>
        </w:rPr>
        <w:t>等领域的创新与成果，具有较重要的学术价值与应用推广价值，并未在国内外公开发行的刊物或会议上发表或宣读过，请用英文撰写。</w:t>
      </w:r>
    </w:p>
    <w:p w14:paraId="153462EF">
      <w:pPr>
        <w:spacing w:after="0" w:line="360" w:lineRule="auto"/>
        <w:ind w:left="284" w:hanging="284"/>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2</w:t>
      </w:r>
      <w:r>
        <w:rPr>
          <w:rFonts w:hint="eastAsia" w:ascii="Times New Roman" w:hAnsi="Times New Roman" w:eastAsia="宋体" w:cs="Times New Roman"/>
          <w:color w:val="auto"/>
          <w:sz w:val="24"/>
          <w:szCs w:val="36"/>
        </w:rPr>
        <w:t>、全文（不超过</w:t>
      </w:r>
      <w:r>
        <w:rPr>
          <w:rFonts w:ascii="Times New Roman" w:hAnsi="Times New Roman" w:eastAsia="宋体" w:cs="Times New Roman"/>
          <w:color w:val="auto"/>
          <w:sz w:val="24"/>
          <w:szCs w:val="36"/>
        </w:rPr>
        <w:t>10</w:t>
      </w:r>
      <w:r>
        <w:rPr>
          <w:rFonts w:hint="eastAsia" w:ascii="Times New Roman" w:hAnsi="Times New Roman" w:eastAsia="宋体" w:cs="Times New Roman"/>
          <w:color w:val="auto"/>
          <w:sz w:val="24"/>
          <w:szCs w:val="36"/>
        </w:rPr>
        <w:t>页）及摘要（不超过</w:t>
      </w:r>
      <w:r>
        <w:rPr>
          <w:rFonts w:ascii="Times New Roman" w:hAnsi="Times New Roman" w:eastAsia="宋体" w:cs="Times New Roman"/>
          <w:color w:val="auto"/>
          <w:sz w:val="24"/>
          <w:szCs w:val="36"/>
        </w:rPr>
        <w:t>1</w:t>
      </w:r>
      <w:r>
        <w:rPr>
          <w:rFonts w:hint="eastAsia" w:ascii="Times New Roman" w:hAnsi="Times New Roman" w:eastAsia="宋体" w:cs="Times New Roman"/>
          <w:color w:val="auto"/>
          <w:sz w:val="24"/>
          <w:szCs w:val="36"/>
        </w:rPr>
        <w:t>页）格式需严格按照模板要求排版，全文和摘要模板请于</w:t>
      </w:r>
      <w:r>
        <w:rPr>
          <w:rFonts w:hint="eastAsia" w:ascii="Times New Roman" w:hAnsi="Times New Roman" w:eastAsia="宋体" w:cs="Times New Roman"/>
          <w:color w:val="000000"/>
          <w:sz w:val="24"/>
          <w:szCs w:val="36"/>
        </w:rPr>
        <w:t>本届官方网址</w:t>
      </w:r>
      <w:r>
        <w:rPr>
          <w:rFonts w:ascii="Times New Roman" w:hAnsi="Times New Roman" w:eastAsia="宋体" w:cs="Times New Roman"/>
          <w:color w:val="000000"/>
          <w:sz w:val="24"/>
          <w:szCs w:val="36"/>
        </w:rPr>
        <w:t>:</w:t>
      </w:r>
      <w:r>
        <w:fldChar w:fldCharType="begin"/>
      </w:r>
      <w:r>
        <w:instrText xml:space="preserve"> HYPERLINK "http://www.sutchina.org/" </w:instrText>
      </w:r>
      <w:r>
        <w:fldChar w:fldCharType="separate"/>
      </w:r>
      <w:r>
        <w:rPr>
          <w:rStyle w:val="16"/>
          <w:color w:val="000000"/>
        </w:rPr>
        <w:t>http://www.sutchina.org/</w:t>
      </w:r>
      <w:r>
        <w:fldChar w:fldCharType="end"/>
      </w:r>
      <w:r>
        <w:rPr>
          <w:rFonts w:hint="eastAsia" w:ascii="Times New Roman" w:hAnsi="Times New Roman" w:eastAsia="宋体" w:cs="Times New Roman"/>
          <w:color w:val="auto"/>
          <w:sz w:val="24"/>
          <w:szCs w:val="36"/>
        </w:rPr>
        <w:t>下载（投稿名称：论文名称</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作者</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单位，</w:t>
      </w:r>
      <w:r>
        <w:rPr>
          <w:rFonts w:ascii="Times New Roman" w:hAnsi="Times New Roman" w:eastAsia="宋体" w:cs="Times New Roman"/>
          <w:color w:val="auto"/>
          <w:sz w:val="24"/>
          <w:szCs w:val="36"/>
        </w:rPr>
        <w:t xml:space="preserve">WORD </w:t>
      </w:r>
      <w:r>
        <w:rPr>
          <w:rFonts w:hint="eastAsia" w:ascii="Times New Roman" w:hAnsi="Times New Roman" w:eastAsia="宋体" w:cs="Times New Roman"/>
          <w:color w:val="auto"/>
          <w:sz w:val="24"/>
          <w:szCs w:val="36"/>
        </w:rPr>
        <w:t>版本）。</w:t>
      </w:r>
    </w:p>
    <w:p w14:paraId="15C42AE4">
      <w:pPr>
        <w:spacing w:after="0" w:line="360" w:lineRule="auto"/>
        <w:ind w:left="284" w:hanging="284"/>
        <w:jc w:val="both"/>
        <w:rPr>
          <w:rFonts w:ascii="Times New Roman" w:hAnsi="Times New Roman" w:eastAsia="宋体"/>
          <w:color w:val="auto"/>
        </w:rPr>
      </w:pPr>
      <w:r>
        <w:rPr>
          <w:rFonts w:hint="eastAsia" w:ascii="Times New Roman" w:hAnsi="Times New Roman" w:eastAsia="宋体" w:cs="Times New Roman"/>
          <w:color w:val="auto"/>
          <w:sz w:val="24"/>
          <w:szCs w:val="36"/>
        </w:rPr>
        <w:t>3、会议多个主题方向征集召集人，如有意愿，请将1页简历（格式不限）发送到</w:t>
      </w:r>
      <w:r>
        <w:rPr>
          <w:rFonts w:ascii="Times New Roman" w:hAnsi="Times New Roman" w:eastAsia="宋体" w:cs="Times New Roman"/>
          <w:color w:val="000000"/>
          <w:sz w:val="24"/>
          <w:szCs w:val="36"/>
          <w:u w:val="single"/>
        </w:rPr>
        <w:t>SUT@cup.edu.cn</w:t>
      </w:r>
      <w:r>
        <w:rPr>
          <w:rFonts w:ascii="Times New Roman" w:hAnsi="Times New Roman" w:eastAsia="宋体" w:cs="Times New Roman"/>
          <w:color w:val="auto"/>
          <w:sz w:val="24"/>
          <w:szCs w:val="36"/>
        </w:rPr>
        <w:t>联系邮箱</w:t>
      </w:r>
      <w:r>
        <w:rPr>
          <w:rFonts w:hint="eastAsia" w:ascii="Times New Roman" w:hAnsi="Times New Roman" w:eastAsia="宋体" w:cs="Times New Roman"/>
          <w:color w:val="auto"/>
          <w:sz w:val="24"/>
          <w:szCs w:val="36"/>
        </w:rPr>
        <w:t>，最终召集人由组委会评选确定。</w:t>
      </w:r>
    </w:p>
    <w:p w14:paraId="21AE2BEC">
      <w:pPr>
        <w:spacing w:after="0" w:line="360" w:lineRule="auto"/>
        <w:ind w:left="284" w:hanging="284"/>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4</w:t>
      </w:r>
      <w:r>
        <w:rPr>
          <w:rFonts w:ascii="Times New Roman" w:hAnsi="Times New Roman" w:eastAsia="宋体" w:cs="Times New Roman"/>
          <w:color w:val="auto"/>
          <w:sz w:val="24"/>
          <w:szCs w:val="36"/>
        </w:rPr>
        <w:t>、</w:t>
      </w:r>
      <w:r>
        <w:rPr>
          <w:rFonts w:hint="eastAsia" w:ascii="Times New Roman" w:hAnsi="Times New Roman" w:eastAsia="宋体" w:cs="Times New Roman"/>
          <w:color w:val="auto"/>
          <w:sz w:val="24"/>
          <w:szCs w:val="36"/>
        </w:rPr>
        <w:t>摘要或全文投递截止时间：</w:t>
      </w:r>
      <w:r>
        <w:rPr>
          <w:rFonts w:hint="eastAsia" w:ascii="Times New Roman" w:hAnsi="Times New Roman" w:eastAsia="宋体" w:cs="Times New Roman"/>
          <w:b/>
          <w:bCs/>
          <w:color w:val="C00000"/>
          <w:sz w:val="24"/>
          <w:szCs w:val="36"/>
        </w:rPr>
        <w:t>延期至2026年10月15日</w:t>
      </w:r>
      <w:r>
        <w:rPr>
          <w:rFonts w:hint="eastAsia" w:ascii="Times New Roman" w:hAnsi="Times New Roman" w:eastAsia="宋体" w:cs="Times New Roman"/>
          <w:color w:val="auto"/>
          <w:sz w:val="24"/>
          <w:szCs w:val="36"/>
        </w:rPr>
        <w:t>；</w:t>
      </w:r>
    </w:p>
    <w:p w14:paraId="31D7ADF7">
      <w:pPr>
        <w:spacing w:after="0" w:line="360" w:lineRule="auto"/>
        <w:ind w:firstLine="34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摘要及全文请投稿到</w:t>
      </w:r>
      <w:r>
        <w:rPr>
          <w:rFonts w:ascii="Times New Roman" w:hAnsi="Times New Roman" w:eastAsia="宋体" w:cs="Times New Roman"/>
          <w:color w:val="000000"/>
          <w:sz w:val="24"/>
          <w:szCs w:val="36"/>
          <w:u w:val="single"/>
        </w:rPr>
        <w:t>SUT@cup.edu.cn</w:t>
      </w:r>
      <w:r>
        <w:rPr>
          <w:rFonts w:ascii="Times New Roman" w:hAnsi="Times New Roman" w:eastAsia="宋体" w:cs="Times New Roman"/>
          <w:color w:val="000000"/>
          <w:sz w:val="24"/>
          <w:szCs w:val="36"/>
        </w:rPr>
        <w:t>联</w:t>
      </w:r>
      <w:r>
        <w:rPr>
          <w:rFonts w:ascii="Times New Roman" w:hAnsi="Times New Roman" w:eastAsia="宋体" w:cs="Times New Roman"/>
          <w:color w:val="auto"/>
          <w:sz w:val="24"/>
          <w:szCs w:val="36"/>
        </w:rPr>
        <w:t>系邮箱。</w:t>
      </w:r>
    </w:p>
    <w:p w14:paraId="3A399D2B">
      <w:pPr>
        <w:pStyle w:val="2"/>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八</w:t>
      </w:r>
      <w:r>
        <w:rPr>
          <w:rFonts w:ascii="Times New Roman" w:hAnsi="Times New Roman" w:eastAsia="宋体" w:cs="Times New Roman"/>
          <w:b/>
          <w:bCs/>
          <w:color w:val="auto"/>
        </w:rPr>
        <w:t>、论文出版</w:t>
      </w:r>
    </w:p>
    <w:p w14:paraId="4F4F5C8D">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报告嘉宾可选择撰写全文，</w:t>
      </w:r>
      <w:r>
        <w:rPr>
          <w:rFonts w:hint="eastAsia" w:ascii="Times New Roman" w:hAnsi="Times New Roman" w:eastAsia="宋体" w:cs="Times New Roman"/>
          <w:color w:val="auto"/>
          <w:sz w:val="24"/>
          <w:szCs w:val="36"/>
        </w:rPr>
        <w:t>优秀论文将被</w:t>
      </w:r>
      <w:r>
        <w:rPr>
          <w:rFonts w:ascii="Times New Roman" w:hAnsi="Times New Roman" w:eastAsia="宋体" w:cs="Times New Roman"/>
          <w:color w:val="auto"/>
          <w:sz w:val="24"/>
          <w:szCs w:val="36"/>
        </w:rPr>
        <w:t>推荐</w:t>
      </w:r>
      <w:r>
        <w:rPr>
          <w:rFonts w:hint="eastAsia" w:ascii="Times New Roman" w:hAnsi="Times New Roman" w:eastAsia="宋体" w:cs="Times New Roman"/>
          <w:color w:val="auto"/>
          <w:sz w:val="24"/>
          <w:szCs w:val="36"/>
        </w:rPr>
        <w:t>到《</w:t>
      </w:r>
      <w:r>
        <w:rPr>
          <w:rFonts w:ascii="Times New Roman" w:hAnsi="Times New Roman" w:eastAsia="宋体" w:cs="Times New Roman"/>
          <w:color w:val="auto"/>
          <w:sz w:val="24"/>
          <w:szCs w:val="36"/>
        </w:rPr>
        <w:t>Journal of Marine Science and Engineering</w:t>
      </w:r>
      <w:r>
        <w:rPr>
          <w:rFonts w:hint="eastAsia" w:ascii="Times New Roman" w:hAnsi="Times New Roman" w:eastAsia="宋体" w:cs="Times New Roman"/>
          <w:color w:val="auto"/>
          <w:sz w:val="24"/>
          <w:szCs w:val="36"/>
        </w:rPr>
        <w:t>》、《China Ocean Engineering》、《Journal of Hydrodynamics》、《</w:t>
      </w:r>
      <w:r>
        <w:rPr>
          <w:rFonts w:ascii="Times New Roman" w:hAnsi="Times New Roman" w:eastAsia="宋体" w:cs="Times New Roman"/>
          <w:color w:val="auto"/>
          <w:sz w:val="24"/>
          <w:szCs w:val="24"/>
          <w:shd w:val="clear" w:color="auto" w:fill="FFFFFF"/>
        </w:rPr>
        <w:t>Marine Energy Research</w:t>
      </w:r>
      <w:r>
        <w:rPr>
          <w:rFonts w:hint="eastAsia" w:ascii="Times New Roman" w:hAnsi="Times New Roman" w:eastAsia="宋体" w:cs="Times New Roman"/>
          <w:color w:val="auto"/>
          <w:sz w:val="24"/>
          <w:szCs w:val="36"/>
        </w:rPr>
        <w:t>》、《</w:t>
      </w:r>
      <w:r>
        <w:rPr>
          <w:rFonts w:ascii="Times New Roman" w:hAnsi="Times New Roman" w:eastAsia="宋体" w:cs="Times New Roman"/>
          <w:color w:val="auto"/>
          <w:sz w:val="24"/>
          <w:szCs w:val="36"/>
        </w:rPr>
        <w:t>Marine Systems&amp; Ocean Technology</w:t>
      </w:r>
      <w:r>
        <w:rPr>
          <w:rFonts w:hint="eastAsia" w:ascii="Times New Roman" w:hAnsi="Times New Roman" w:eastAsia="宋体" w:cs="Times New Roman"/>
          <w:color w:val="auto"/>
          <w:sz w:val="24"/>
          <w:szCs w:val="36"/>
        </w:rPr>
        <w:t>》、《</w:t>
      </w:r>
      <w:r>
        <w:rPr>
          <w:rFonts w:ascii="Times New Roman" w:hAnsi="Times New Roman" w:eastAsia="宋体" w:cs="Times New Roman"/>
          <w:color w:val="auto"/>
          <w:sz w:val="24"/>
          <w:szCs w:val="36"/>
        </w:rPr>
        <w:t>Ocean and Co</w:t>
      </w:r>
      <w:r>
        <w:rPr>
          <w:rFonts w:hint="eastAsia" w:ascii="Times New Roman" w:hAnsi="Times New Roman" w:eastAsia="宋体" w:cs="Times New Roman"/>
          <w:color w:val="auto"/>
          <w:sz w:val="24"/>
          <w:szCs w:val="36"/>
        </w:rPr>
        <w:t>a</w:t>
      </w:r>
      <w:r>
        <w:rPr>
          <w:rFonts w:ascii="Times New Roman" w:hAnsi="Times New Roman" w:eastAsia="宋体" w:cs="Times New Roman"/>
          <w:color w:val="auto"/>
          <w:sz w:val="24"/>
          <w:szCs w:val="36"/>
        </w:rPr>
        <w:t>stal Management</w:t>
      </w:r>
      <w:r>
        <w:rPr>
          <w:rFonts w:hint="eastAsia" w:ascii="Times New Roman" w:hAnsi="Times New Roman" w:eastAsia="宋体" w:cs="Times New Roman"/>
          <w:color w:val="auto"/>
          <w:sz w:val="24"/>
          <w:szCs w:val="36"/>
        </w:rPr>
        <w:t>》、《Coasts》和《哈尔滨工程大学学报》等期刊发表。</w:t>
      </w:r>
    </w:p>
    <w:p w14:paraId="329E7693">
      <w:pPr>
        <w:pStyle w:val="2"/>
        <w:spacing w:before="0" w:after="0"/>
        <w:rPr>
          <w:rFonts w:ascii="Times New Roman" w:hAnsi="Times New Roman" w:eastAsia="宋体" w:cs="Times New Roman"/>
          <w:b/>
          <w:bCs/>
          <w:color w:val="auto"/>
        </w:rPr>
      </w:pPr>
      <w:r>
        <w:rPr>
          <w:rFonts w:hint="eastAsia" w:ascii="Times New Roman" w:hAnsi="Times New Roman" w:eastAsia="宋体" w:cs="Times New Roman"/>
          <w:b/>
          <w:bCs/>
          <w:color w:val="auto"/>
        </w:rPr>
        <w:t>九</w:t>
      </w:r>
      <w:r>
        <w:rPr>
          <w:rFonts w:ascii="Times New Roman" w:hAnsi="Times New Roman" w:eastAsia="宋体" w:cs="Times New Roman"/>
          <w:b/>
          <w:bCs/>
          <w:color w:val="auto"/>
        </w:rPr>
        <w:t>、</w:t>
      </w:r>
      <w:r>
        <w:rPr>
          <w:rFonts w:hint="eastAsia" w:ascii="Times New Roman" w:hAnsi="Times New Roman" w:eastAsia="宋体" w:cs="Times New Roman"/>
          <w:b/>
          <w:bCs/>
          <w:color w:val="auto"/>
        </w:rPr>
        <w:t>大会日程</w:t>
      </w:r>
    </w:p>
    <w:p w14:paraId="0437A7B8">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10</w:t>
      </w:r>
      <w:r>
        <w:rPr>
          <w:rFonts w:ascii="Times New Roman" w:hAnsi="Times New Roman" w:eastAsia="宋体" w:cs="Times New Roman"/>
          <w:color w:val="auto"/>
          <w:sz w:val="24"/>
          <w:szCs w:val="36"/>
        </w:rPr>
        <w:t>月</w:t>
      </w:r>
      <w:r>
        <w:rPr>
          <w:rFonts w:hint="eastAsia" w:ascii="Times New Roman" w:hAnsi="Times New Roman" w:eastAsia="宋体" w:cs="Times New Roman"/>
          <w:color w:val="auto"/>
          <w:sz w:val="24"/>
          <w:szCs w:val="36"/>
        </w:rPr>
        <w:t>23</w:t>
      </w:r>
      <w:r>
        <w:rPr>
          <w:rFonts w:ascii="Times New Roman" w:hAnsi="Times New Roman" w:eastAsia="宋体" w:cs="Times New Roman"/>
          <w:color w:val="auto"/>
          <w:sz w:val="24"/>
          <w:szCs w:val="36"/>
        </w:rPr>
        <w:t>日</w:t>
      </w:r>
      <w:r>
        <w:rPr>
          <w:rFonts w:hint="eastAsia" w:ascii="Times New Roman" w:hAnsi="Times New Roman" w:eastAsia="宋体" w:cs="Times New Roman"/>
          <w:color w:val="auto"/>
          <w:sz w:val="24"/>
          <w:szCs w:val="36"/>
        </w:rPr>
        <w:t>（周五）</w:t>
      </w:r>
      <w:r>
        <w:rPr>
          <w:rFonts w:ascii="Times New Roman" w:hAnsi="Times New Roman" w:eastAsia="宋体" w:cs="Times New Roman"/>
          <w:color w:val="auto"/>
          <w:sz w:val="24"/>
          <w:szCs w:val="36"/>
        </w:rPr>
        <w:t>，嘉宾报到</w:t>
      </w:r>
    </w:p>
    <w:p w14:paraId="6629E7CD">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1</w:t>
      </w:r>
      <w:r>
        <w:rPr>
          <w:rFonts w:hint="eastAsia" w:ascii="Times New Roman" w:hAnsi="Times New Roman" w:eastAsia="宋体" w:cs="Times New Roman"/>
          <w:color w:val="auto"/>
          <w:sz w:val="24"/>
          <w:szCs w:val="36"/>
        </w:rPr>
        <w:t>0</w:t>
      </w:r>
      <w:r>
        <w:rPr>
          <w:rFonts w:ascii="Times New Roman" w:hAnsi="Times New Roman" w:eastAsia="宋体" w:cs="Times New Roman"/>
          <w:color w:val="auto"/>
          <w:sz w:val="24"/>
          <w:szCs w:val="36"/>
        </w:rPr>
        <w:t>月</w:t>
      </w:r>
      <w:r>
        <w:rPr>
          <w:rFonts w:hint="eastAsia" w:ascii="Times New Roman" w:hAnsi="Times New Roman" w:eastAsia="宋体" w:cs="Times New Roman"/>
          <w:color w:val="auto"/>
          <w:sz w:val="24"/>
          <w:szCs w:val="36"/>
        </w:rPr>
        <w:t>24</w:t>
      </w:r>
      <w:r>
        <w:rPr>
          <w:rFonts w:ascii="Times New Roman" w:hAnsi="Times New Roman" w:eastAsia="宋体" w:cs="Times New Roman"/>
          <w:color w:val="auto"/>
          <w:sz w:val="24"/>
          <w:szCs w:val="36"/>
        </w:rPr>
        <w:t>日，大会主题报告</w:t>
      </w:r>
    </w:p>
    <w:p w14:paraId="70AE98E2">
      <w:pPr>
        <w:spacing w:after="0" w:line="360" w:lineRule="auto"/>
        <w:ind w:firstLine="480" w:firstLineChars="200"/>
        <w:jc w:val="both"/>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t>1</w:t>
      </w:r>
      <w:r>
        <w:rPr>
          <w:rFonts w:hint="eastAsia" w:ascii="Times New Roman" w:hAnsi="Times New Roman" w:eastAsia="宋体" w:cs="Times New Roman"/>
          <w:color w:val="auto"/>
          <w:sz w:val="24"/>
          <w:szCs w:val="36"/>
        </w:rPr>
        <w:t>0</w:t>
      </w:r>
      <w:r>
        <w:rPr>
          <w:rFonts w:ascii="Times New Roman" w:hAnsi="Times New Roman" w:eastAsia="宋体" w:cs="Times New Roman"/>
          <w:color w:val="auto"/>
          <w:sz w:val="24"/>
          <w:szCs w:val="36"/>
        </w:rPr>
        <w:t>月</w:t>
      </w:r>
      <w:r>
        <w:rPr>
          <w:rFonts w:hint="eastAsia" w:ascii="Times New Roman" w:hAnsi="Times New Roman" w:eastAsia="宋体" w:cs="Times New Roman"/>
          <w:color w:val="auto"/>
          <w:sz w:val="24"/>
          <w:szCs w:val="36"/>
        </w:rPr>
        <w:t>25</w:t>
      </w:r>
      <w:r>
        <w:rPr>
          <w:rFonts w:ascii="Times New Roman" w:hAnsi="Times New Roman" w:eastAsia="宋体" w:cs="Times New Roman"/>
          <w:color w:val="auto"/>
          <w:sz w:val="24"/>
          <w:szCs w:val="36"/>
        </w:rPr>
        <w:t>日，各分会场论文宣读、闭幕式</w:t>
      </w:r>
    </w:p>
    <w:p w14:paraId="752C0824">
      <w:pPr>
        <w:spacing w:after="0" w:line="360" w:lineRule="auto"/>
        <w:ind w:firstLine="480" w:firstLineChars="200"/>
        <w:jc w:val="both"/>
        <w:rPr>
          <w:rFonts w:ascii="Times New Roman" w:hAnsi="Times New Roman" w:eastAsia="宋体" w:cs="Times New Roman"/>
          <w:color w:val="000000"/>
          <w:sz w:val="24"/>
          <w:szCs w:val="36"/>
        </w:rPr>
      </w:pPr>
      <w:r>
        <w:rPr>
          <w:rFonts w:ascii="Times New Roman" w:hAnsi="Times New Roman" w:eastAsia="宋体" w:cs="Times New Roman"/>
          <w:color w:val="000000"/>
          <w:sz w:val="24"/>
          <w:szCs w:val="36"/>
        </w:rPr>
        <w:t>1</w:t>
      </w:r>
      <w:r>
        <w:rPr>
          <w:rFonts w:hint="eastAsia" w:ascii="Times New Roman" w:hAnsi="Times New Roman" w:eastAsia="宋体" w:cs="Times New Roman"/>
          <w:color w:val="000000"/>
          <w:sz w:val="24"/>
          <w:szCs w:val="36"/>
        </w:rPr>
        <w:t>0</w:t>
      </w:r>
      <w:r>
        <w:rPr>
          <w:rFonts w:ascii="Times New Roman" w:hAnsi="Times New Roman" w:eastAsia="宋体" w:cs="Times New Roman"/>
          <w:color w:val="000000"/>
          <w:sz w:val="24"/>
          <w:szCs w:val="36"/>
        </w:rPr>
        <w:t>月</w:t>
      </w:r>
      <w:r>
        <w:rPr>
          <w:rFonts w:hint="eastAsia" w:ascii="Times New Roman" w:hAnsi="Times New Roman" w:eastAsia="宋体" w:cs="Times New Roman"/>
          <w:color w:val="000000"/>
          <w:sz w:val="24"/>
          <w:szCs w:val="36"/>
        </w:rPr>
        <w:t>26</w:t>
      </w:r>
      <w:r>
        <w:rPr>
          <w:rFonts w:ascii="Times New Roman" w:hAnsi="Times New Roman" w:eastAsia="宋体" w:cs="Times New Roman"/>
          <w:color w:val="000000"/>
          <w:sz w:val="24"/>
          <w:szCs w:val="36"/>
        </w:rPr>
        <w:t>日，参观考察</w:t>
      </w:r>
    </w:p>
    <w:p w14:paraId="3541389A">
      <w:pPr>
        <w:pStyle w:val="2"/>
        <w:spacing w:before="120" w:after="120"/>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rPr>
        <w:t>十</w:t>
      </w:r>
      <w:r>
        <w:rPr>
          <w:rFonts w:ascii="Times New Roman" w:hAnsi="Times New Roman" w:eastAsia="宋体" w:cs="Times New Roman"/>
          <w:b/>
          <w:bCs/>
          <w:color w:val="auto"/>
        </w:rPr>
        <w:t>、</w:t>
      </w:r>
      <w:r>
        <w:rPr>
          <w:rFonts w:hint="eastAsia" w:ascii="Times New Roman" w:hAnsi="Times New Roman" w:eastAsia="宋体" w:cs="Times New Roman"/>
          <w:b/>
          <w:bCs/>
          <w:color w:val="auto"/>
        </w:rPr>
        <w:t>会议注册与住宿</w:t>
      </w:r>
    </w:p>
    <w:p w14:paraId="22253899">
      <w:pPr>
        <w:spacing w:after="0" w:line="360" w:lineRule="auto"/>
        <w:jc w:val="both"/>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1.注册费</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3098"/>
        <w:gridCol w:w="1281"/>
        <w:gridCol w:w="2077"/>
      </w:tblGrid>
      <w:tr w14:paraId="1953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8" w:type="dxa"/>
            <w:vMerge w:val="restart"/>
            <w:vAlign w:val="center"/>
          </w:tcPr>
          <w:p w14:paraId="08F91875">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现场参会</w:t>
            </w:r>
          </w:p>
        </w:tc>
        <w:tc>
          <w:tcPr>
            <w:tcW w:w="3098" w:type="dxa"/>
            <w:vMerge w:val="restart"/>
            <w:vAlign w:val="center"/>
          </w:tcPr>
          <w:p w14:paraId="572BEFEF">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早鸟票</w:t>
            </w:r>
          </w:p>
          <w:p w14:paraId="4BA07CD7">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（即日起至2026.10.15）</w:t>
            </w:r>
          </w:p>
        </w:tc>
        <w:tc>
          <w:tcPr>
            <w:tcW w:w="1281" w:type="dxa"/>
            <w:vAlign w:val="center"/>
          </w:tcPr>
          <w:p w14:paraId="66E215DA">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代表</w:t>
            </w:r>
          </w:p>
        </w:tc>
        <w:tc>
          <w:tcPr>
            <w:tcW w:w="2077" w:type="dxa"/>
            <w:vAlign w:val="center"/>
          </w:tcPr>
          <w:p w14:paraId="0A6D2C8F">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3300（元）</w:t>
            </w:r>
          </w:p>
        </w:tc>
      </w:tr>
      <w:tr w14:paraId="221D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8" w:type="dxa"/>
            <w:vMerge w:val="continue"/>
            <w:vAlign w:val="center"/>
          </w:tcPr>
          <w:p w14:paraId="22410B6E">
            <w:pPr>
              <w:spacing w:after="0" w:line="240" w:lineRule="auto"/>
              <w:jc w:val="center"/>
              <w:rPr>
                <w:rFonts w:ascii="Times New Roman" w:hAnsi="Times New Roman" w:eastAsia="宋体" w:cs="Times New Roman"/>
                <w:color w:val="000000"/>
                <w:sz w:val="24"/>
                <w:szCs w:val="36"/>
              </w:rPr>
            </w:pPr>
          </w:p>
        </w:tc>
        <w:tc>
          <w:tcPr>
            <w:tcW w:w="3098" w:type="dxa"/>
            <w:vMerge w:val="continue"/>
            <w:vAlign w:val="center"/>
          </w:tcPr>
          <w:p w14:paraId="3460436B">
            <w:pPr>
              <w:spacing w:after="0" w:line="240" w:lineRule="auto"/>
              <w:jc w:val="center"/>
              <w:rPr>
                <w:rFonts w:ascii="Times New Roman" w:hAnsi="Times New Roman" w:eastAsia="宋体" w:cs="Times New Roman"/>
                <w:color w:val="000000"/>
                <w:sz w:val="24"/>
                <w:szCs w:val="36"/>
              </w:rPr>
            </w:pPr>
          </w:p>
        </w:tc>
        <w:tc>
          <w:tcPr>
            <w:tcW w:w="1281" w:type="dxa"/>
            <w:vAlign w:val="center"/>
          </w:tcPr>
          <w:p w14:paraId="6C072C25">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学生</w:t>
            </w:r>
          </w:p>
        </w:tc>
        <w:tc>
          <w:tcPr>
            <w:tcW w:w="2077" w:type="dxa"/>
            <w:vAlign w:val="center"/>
          </w:tcPr>
          <w:p w14:paraId="6A358432">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2100（元）</w:t>
            </w:r>
          </w:p>
        </w:tc>
      </w:tr>
      <w:tr w14:paraId="52F6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8" w:type="dxa"/>
            <w:vMerge w:val="continue"/>
            <w:vAlign w:val="center"/>
          </w:tcPr>
          <w:p w14:paraId="5B77B753">
            <w:pPr>
              <w:spacing w:after="0" w:line="240" w:lineRule="auto"/>
              <w:jc w:val="center"/>
              <w:rPr>
                <w:rFonts w:ascii="Times New Roman" w:hAnsi="Times New Roman" w:eastAsia="宋体" w:cs="Times New Roman"/>
                <w:color w:val="000000"/>
                <w:sz w:val="24"/>
                <w:szCs w:val="36"/>
              </w:rPr>
            </w:pPr>
          </w:p>
        </w:tc>
        <w:tc>
          <w:tcPr>
            <w:tcW w:w="3098" w:type="dxa"/>
            <w:vMerge w:val="restart"/>
            <w:vAlign w:val="center"/>
          </w:tcPr>
          <w:p w14:paraId="1AC0CA64">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常规票</w:t>
            </w:r>
          </w:p>
          <w:p w14:paraId="71210CA2">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（2026.10.16-2026.10.22）</w:t>
            </w:r>
          </w:p>
        </w:tc>
        <w:tc>
          <w:tcPr>
            <w:tcW w:w="1281" w:type="dxa"/>
            <w:vAlign w:val="center"/>
          </w:tcPr>
          <w:p w14:paraId="1BEE866F">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代表</w:t>
            </w:r>
          </w:p>
        </w:tc>
        <w:tc>
          <w:tcPr>
            <w:tcW w:w="2077" w:type="dxa"/>
            <w:vAlign w:val="center"/>
          </w:tcPr>
          <w:p w14:paraId="28A8133D">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3800（元）</w:t>
            </w:r>
          </w:p>
        </w:tc>
      </w:tr>
      <w:tr w14:paraId="0785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8" w:type="dxa"/>
            <w:vMerge w:val="continue"/>
            <w:vAlign w:val="center"/>
          </w:tcPr>
          <w:p w14:paraId="602A174E">
            <w:pPr>
              <w:spacing w:after="0" w:line="240" w:lineRule="auto"/>
              <w:jc w:val="center"/>
              <w:rPr>
                <w:rFonts w:ascii="Times New Roman" w:hAnsi="Times New Roman" w:eastAsia="宋体" w:cs="Times New Roman"/>
                <w:color w:val="000000"/>
                <w:sz w:val="24"/>
                <w:szCs w:val="36"/>
              </w:rPr>
            </w:pPr>
          </w:p>
        </w:tc>
        <w:tc>
          <w:tcPr>
            <w:tcW w:w="3098" w:type="dxa"/>
            <w:vMerge w:val="continue"/>
            <w:vAlign w:val="center"/>
          </w:tcPr>
          <w:p w14:paraId="49CD0060">
            <w:pPr>
              <w:spacing w:after="0" w:line="240" w:lineRule="auto"/>
              <w:jc w:val="center"/>
              <w:rPr>
                <w:rFonts w:ascii="Times New Roman" w:hAnsi="Times New Roman" w:eastAsia="宋体" w:cs="Times New Roman"/>
                <w:color w:val="000000"/>
                <w:sz w:val="24"/>
                <w:szCs w:val="36"/>
              </w:rPr>
            </w:pPr>
          </w:p>
        </w:tc>
        <w:tc>
          <w:tcPr>
            <w:tcW w:w="1281" w:type="dxa"/>
            <w:vAlign w:val="center"/>
          </w:tcPr>
          <w:p w14:paraId="58943213">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学生</w:t>
            </w:r>
          </w:p>
        </w:tc>
        <w:tc>
          <w:tcPr>
            <w:tcW w:w="2077" w:type="dxa"/>
            <w:vAlign w:val="center"/>
          </w:tcPr>
          <w:p w14:paraId="4851DC84">
            <w:pPr>
              <w:spacing w:after="0" w:line="240" w:lineRule="auto"/>
              <w:jc w:val="center"/>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2500（元）</w:t>
            </w:r>
          </w:p>
        </w:tc>
      </w:tr>
    </w:tbl>
    <w:p w14:paraId="6628214E">
      <w:pPr>
        <w:spacing w:before="120" w:beforeLines="50" w:after="0" w:line="360" w:lineRule="auto"/>
        <w:jc w:val="both"/>
        <w:rPr>
          <w:rFonts w:ascii="Times New Roman" w:hAnsi="Times New Roman" w:eastAsia="宋体" w:cs="Times New Roman"/>
          <w:color w:val="000000"/>
          <w:sz w:val="24"/>
          <w:szCs w:val="36"/>
        </w:rPr>
      </w:pPr>
    </w:p>
    <w:p w14:paraId="2B01E662">
      <w:pPr>
        <w:spacing w:before="120" w:beforeLines="50" w:after="0" w:line="360" w:lineRule="auto"/>
        <w:jc w:val="both"/>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2.住宿预订</w:t>
      </w:r>
    </w:p>
    <w:tbl>
      <w:tblPr>
        <w:tblStyle w:val="12"/>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549"/>
        <w:gridCol w:w="1270"/>
        <w:gridCol w:w="3261"/>
      </w:tblGrid>
      <w:tr w14:paraId="7B09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2F00AB5">
            <w:pPr>
              <w:spacing w:after="0" w:line="240" w:lineRule="auto"/>
              <w:jc w:val="center"/>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房型</w:t>
            </w:r>
          </w:p>
        </w:tc>
        <w:tc>
          <w:tcPr>
            <w:tcW w:w="3549" w:type="dxa"/>
            <w:vAlign w:val="center"/>
          </w:tcPr>
          <w:p w14:paraId="4DD771B5">
            <w:pPr>
              <w:spacing w:after="0" w:line="240" w:lineRule="auto"/>
              <w:jc w:val="center"/>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图片</w:t>
            </w:r>
          </w:p>
        </w:tc>
        <w:tc>
          <w:tcPr>
            <w:tcW w:w="1270" w:type="dxa"/>
            <w:vAlign w:val="center"/>
          </w:tcPr>
          <w:p w14:paraId="5D32102F">
            <w:pPr>
              <w:spacing w:after="0" w:line="240" w:lineRule="auto"/>
              <w:jc w:val="center"/>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价格</w:t>
            </w:r>
          </w:p>
        </w:tc>
        <w:tc>
          <w:tcPr>
            <w:tcW w:w="3261" w:type="dxa"/>
            <w:vAlign w:val="center"/>
          </w:tcPr>
          <w:p w14:paraId="64A3CD57">
            <w:pPr>
              <w:spacing w:after="0" w:line="240" w:lineRule="auto"/>
              <w:jc w:val="center"/>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酒店外观</w:t>
            </w:r>
          </w:p>
        </w:tc>
      </w:tr>
      <w:tr w14:paraId="0856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2F32F5">
            <w:pPr>
              <w:spacing w:after="0" w:line="240" w:lineRule="auto"/>
              <w:jc w:val="center"/>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大床房</w:t>
            </w:r>
          </w:p>
        </w:tc>
        <w:tc>
          <w:tcPr>
            <w:tcW w:w="3549" w:type="dxa"/>
            <w:vAlign w:val="center"/>
          </w:tcPr>
          <w:p w14:paraId="7AC2B658">
            <w:pPr>
              <w:spacing w:before="120" w:beforeLines="50" w:after="120" w:afterLines="50" w:line="240" w:lineRule="auto"/>
              <w:jc w:val="center"/>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drawing>
                <wp:inline distT="0" distB="0" distL="0" distR="0">
                  <wp:extent cx="2159635" cy="1439545"/>
                  <wp:effectExtent l="0" t="0" r="0" b="8255"/>
                  <wp:docPr id="1029" name="图片 1"/>
                  <wp:cNvGraphicFramePr/>
                  <a:graphic xmlns:a="http://schemas.openxmlformats.org/drawingml/2006/main">
                    <a:graphicData uri="http://schemas.openxmlformats.org/drawingml/2006/picture">
                      <pic:pic xmlns:pic="http://schemas.openxmlformats.org/drawingml/2006/picture">
                        <pic:nvPicPr>
                          <pic:cNvPr id="1029" name="图片 1"/>
                          <pic:cNvPicPr/>
                        </pic:nvPicPr>
                        <pic:blipFill>
                          <a:blip r:embed="rId11" cstate="print"/>
                          <a:srcRect/>
                          <a:stretch>
                            <a:fillRect/>
                          </a:stretch>
                        </pic:blipFill>
                        <pic:spPr>
                          <a:xfrm>
                            <a:off x="0" y="0"/>
                            <a:ext cx="2159635" cy="1439545"/>
                          </a:xfrm>
                          <a:prstGeom prst="rect">
                            <a:avLst/>
                          </a:prstGeom>
                          <a:ln>
                            <a:noFill/>
                          </a:ln>
                        </pic:spPr>
                      </pic:pic>
                    </a:graphicData>
                  </a:graphic>
                </wp:inline>
              </w:drawing>
            </w:r>
          </w:p>
        </w:tc>
        <w:tc>
          <w:tcPr>
            <w:tcW w:w="1270" w:type="dxa"/>
            <w:vAlign w:val="center"/>
          </w:tcPr>
          <w:p w14:paraId="1ADA49E7">
            <w:pPr>
              <w:spacing w:after="0" w:line="240" w:lineRule="auto"/>
              <w:jc w:val="center"/>
              <w:rPr>
                <w:rFonts w:eastAsia="等线"/>
              </w:rPr>
            </w:pPr>
            <w:r>
              <w:rPr>
                <w:rFonts w:hint="eastAsia"/>
              </w:rPr>
              <w:t>380元</w:t>
            </w:r>
          </w:p>
          <w:p w14:paraId="4351E72E">
            <w:pPr>
              <w:spacing w:after="0" w:line="240" w:lineRule="auto"/>
              <w:jc w:val="center"/>
              <w:rPr>
                <w:rFonts w:eastAsia="等线"/>
              </w:rPr>
            </w:pPr>
            <w:r>
              <w:rPr>
                <w:rFonts w:hint="eastAsia"/>
              </w:rPr>
              <w:t>（</w:t>
            </w:r>
            <w:r>
              <w:rPr>
                <w:rFonts w:hint="eastAsia" w:ascii="宋体" w:hAnsi="宋体" w:eastAsia="宋体" w:cs="宋体"/>
              </w:rPr>
              <w:t>单</w:t>
            </w:r>
            <w:r>
              <w:rPr>
                <w:rFonts w:hint="eastAsia"/>
              </w:rPr>
              <w:t>早）</w:t>
            </w:r>
          </w:p>
        </w:tc>
        <w:tc>
          <w:tcPr>
            <w:tcW w:w="3261" w:type="dxa"/>
            <w:vMerge w:val="restart"/>
            <w:vAlign w:val="center"/>
          </w:tcPr>
          <w:p w14:paraId="381E9565">
            <w:pPr>
              <w:spacing w:after="0" w:line="240" w:lineRule="auto"/>
              <w:jc w:val="center"/>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drawing>
                <wp:inline distT="0" distB="0" distL="0" distR="0">
                  <wp:extent cx="1967230" cy="2595245"/>
                  <wp:effectExtent l="0" t="0" r="0" b="0"/>
                  <wp:docPr id="1030" name="图片 1"/>
                  <wp:cNvGraphicFramePr/>
                  <a:graphic xmlns:a="http://schemas.openxmlformats.org/drawingml/2006/main">
                    <a:graphicData uri="http://schemas.openxmlformats.org/drawingml/2006/picture">
                      <pic:pic xmlns:pic="http://schemas.openxmlformats.org/drawingml/2006/picture">
                        <pic:nvPicPr>
                          <pic:cNvPr id="1030" name="图片 1"/>
                          <pic:cNvPicPr/>
                        </pic:nvPicPr>
                        <pic:blipFill>
                          <a:blip r:embed="rId12" cstate="print"/>
                          <a:srcRect l="27708" r="20874"/>
                          <a:stretch>
                            <a:fillRect/>
                          </a:stretch>
                        </pic:blipFill>
                        <pic:spPr>
                          <a:xfrm>
                            <a:off x="0" y="0"/>
                            <a:ext cx="1967230" cy="2595245"/>
                          </a:xfrm>
                          <a:prstGeom prst="rect">
                            <a:avLst/>
                          </a:prstGeom>
                          <a:ln>
                            <a:noFill/>
                          </a:ln>
                        </pic:spPr>
                      </pic:pic>
                    </a:graphicData>
                  </a:graphic>
                </wp:inline>
              </w:drawing>
            </w:r>
          </w:p>
        </w:tc>
      </w:tr>
      <w:tr w14:paraId="3A87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6A4A80FD">
            <w:pPr>
              <w:spacing w:after="0" w:line="240" w:lineRule="auto"/>
              <w:jc w:val="center"/>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双床房</w:t>
            </w:r>
          </w:p>
        </w:tc>
        <w:tc>
          <w:tcPr>
            <w:tcW w:w="3549" w:type="dxa"/>
            <w:vAlign w:val="center"/>
          </w:tcPr>
          <w:p w14:paraId="47436CCF">
            <w:pPr>
              <w:spacing w:before="120" w:beforeLines="50" w:after="120" w:afterLines="50" w:line="240" w:lineRule="auto"/>
              <w:jc w:val="center"/>
              <w:rPr>
                <w:rFonts w:ascii="Times New Roman" w:hAnsi="Times New Roman" w:eastAsia="宋体" w:cs="Times New Roman"/>
                <w:color w:val="auto"/>
                <w:sz w:val="24"/>
                <w:szCs w:val="36"/>
              </w:rPr>
            </w:pPr>
            <w:r>
              <w:rPr>
                <w:rFonts w:ascii="Times New Roman" w:hAnsi="Times New Roman" w:eastAsia="宋体" w:cs="Times New Roman"/>
                <w:color w:val="auto"/>
                <w:sz w:val="24"/>
                <w:szCs w:val="36"/>
              </w:rPr>
              <w:drawing>
                <wp:inline distT="0" distB="0" distL="0" distR="0">
                  <wp:extent cx="2159635" cy="1439545"/>
                  <wp:effectExtent l="0" t="0" r="0" b="8255"/>
                  <wp:docPr id="1031" name="图片 2"/>
                  <wp:cNvGraphicFramePr/>
                  <a:graphic xmlns:a="http://schemas.openxmlformats.org/drawingml/2006/main">
                    <a:graphicData uri="http://schemas.openxmlformats.org/drawingml/2006/picture">
                      <pic:pic xmlns:pic="http://schemas.openxmlformats.org/drawingml/2006/picture">
                        <pic:nvPicPr>
                          <pic:cNvPr id="1031" name="图片 2"/>
                          <pic:cNvPicPr/>
                        </pic:nvPicPr>
                        <pic:blipFill>
                          <a:blip r:embed="rId13" cstate="print"/>
                          <a:srcRect/>
                          <a:stretch>
                            <a:fillRect/>
                          </a:stretch>
                        </pic:blipFill>
                        <pic:spPr>
                          <a:xfrm>
                            <a:off x="0" y="0"/>
                            <a:ext cx="2159635" cy="1439545"/>
                          </a:xfrm>
                          <a:prstGeom prst="rect">
                            <a:avLst/>
                          </a:prstGeom>
                          <a:ln>
                            <a:noFill/>
                          </a:ln>
                        </pic:spPr>
                      </pic:pic>
                    </a:graphicData>
                  </a:graphic>
                </wp:inline>
              </w:drawing>
            </w:r>
          </w:p>
        </w:tc>
        <w:tc>
          <w:tcPr>
            <w:tcW w:w="1270" w:type="dxa"/>
            <w:vAlign w:val="center"/>
          </w:tcPr>
          <w:p w14:paraId="00B2278E">
            <w:pPr>
              <w:spacing w:after="0" w:line="240" w:lineRule="auto"/>
              <w:jc w:val="center"/>
              <w:rPr>
                <w:rFonts w:eastAsia="等线"/>
              </w:rPr>
            </w:pPr>
            <w:r>
              <w:rPr>
                <w:rFonts w:hint="eastAsia"/>
              </w:rPr>
              <w:t>380元</w:t>
            </w:r>
          </w:p>
          <w:p w14:paraId="4DA42AB5">
            <w:pPr>
              <w:spacing w:after="0" w:line="240" w:lineRule="auto"/>
              <w:jc w:val="center"/>
              <w:rPr>
                <w:rFonts w:eastAsia="等线"/>
              </w:rPr>
            </w:pPr>
            <w:r>
              <w:rPr>
                <w:rFonts w:hint="eastAsia"/>
              </w:rPr>
              <w:t>（</w:t>
            </w:r>
            <w:r>
              <w:rPr>
                <w:rFonts w:hint="eastAsia" w:ascii="宋体" w:hAnsi="宋体" w:eastAsia="宋体" w:cs="宋体"/>
              </w:rPr>
              <w:t>单</w:t>
            </w:r>
            <w:r>
              <w:rPr>
                <w:rFonts w:hint="eastAsia"/>
              </w:rPr>
              <w:t>早）</w:t>
            </w:r>
          </w:p>
          <w:p w14:paraId="2E073D78">
            <w:pPr>
              <w:spacing w:after="0" w:line="240" w:lineRule="auto"/>
              <w:jc w:val="center"/>
              <w:rPr>
                <w:rFonts w:eastAsia="等线"/>
              </w:rPr>
            </w:pPr>
          </w:p>
          <w:p w14:paraId="66CDF01F">
            <w:pPr>
              <w:spacing w:after="0" w:line="240" w:lineRule="auto"/>
              <w:jc w:val="center"/>
              <w:rPr>
                <w:rFonts w:eastAsia="等线"/>
              </w:rPr>
            </w:pPr>
            <w:r>
              <w:rPr>
                <w:rFonts w:hint="eastAsia"/>
              </w:rPr>
              <w:t>440元</w:t>
            </w:r>
          </w:p>
          <w:p w14:paraId="0581B2B4">
            <w:pPr>
              <w:spacing w:after="0" w:line="240" w:lineRule="auto"/>
              <w:jc w:val="center"/>
              <w:rPr>
                <w:rFonts w:ascii="Times New Roman" w:hAnsi="Times New Roman" w:eastAsia="宋体" w:cs="Times New Roman"/>
                <w:color w:val="auto"/>
                <w:sz w:val="24"/>
                <w:szCs w:val="36"/>
              </w:rPr>
            </w:pPr>
            <w:r>
              <w:rPr>
                <w:rFonts w:hint="eastAsia"/>
              </w:rPr>
              <w:t>（</w:t>
            </w:r>
            <w:r>
              <w:rPr>
                <w:rFonts w:hint="eastAsia" w:ascii="宋体" w:hAnsi="宋体" w:eastAsia="宋体" w:cs="宋体"/>
              </w:rPr>
              <w:t>双</w:t>
            </w:r>
            <w:r>
              <w:rPr>
                <w:rFonts w:hint="eastAsia"/>
              </w:rPr>
              <w:t>早）</w:t>
            </w:r>
          </w:p>
        </w:tc>
        <w:tc>
          <w:tcPr>
            <w:tcW w:w="3261" w:type="dxa"/>
            <w:vMerge w:val="continue"/>
            <w:vAlign w:val="center"/>
          </w:tcPr>
          <w:p w14:paraId="5BB143E8">
            <w:pPr>
              <w:spacing w:after="0" w:line="240" w:lineRule="auto"/>
              <w:jc w:val="center"/>
              <w:rPr>
                <w:rFonts w:ascii="Times New Roman" w:hAnsi="Times New Roman" w:eastAsia="宋体" w:cs="Times New Roman"/>
                <w:color w:val="auto"/>
                <w:sz w:val="24"/>
                <w:szCs w:val="36"/>
              </w:rPr>
            </w:pPr>
          </w:p>
        </w:tc>
      </w:tr>
    </w:tbl>
    <w:p w14:paraId="6B3F00D7">
      <w:pPr>
        <w:spacing w:before="120" w:beforeLines="50" w:after="0" w:line="360" w:lineRule="auto"/>
        <w:jc w:val="both"/>
        <w:rPr>
          <w:rFonts w:ascii="Times New Roman" w:hAnsi="Times New Roman" w:eastAsia="宋体" w:cs="Times New Roman"/>
          <w:color w:val="000000"/>
          <w:sz w:val="24"/>
          <w:szCs w:val="36"/>
        </w:rPr>
      </w:pPr>
    </w:p>
    <w:p w14:paraId="6B101AA2">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（1）河海大学国际学术交流中心（隽恒酒店）为本次会议举办场地；</w:t>
      </w:r>
    </w:p>
    <w:p w14:paraId="63DAB3A8">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（2）大床房和双床房均含自助早餐；</w:t>
      </w:r>
    </w:p>
    <w:p w14:paraId="582B2925">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（3）酒店预订：</w:t>
      </w:r>
      <w:r>
        <w:rPr>
          <w:rFonts w:hint="eastAsia" w:ascii="Times New Roman" w:hAnsi="Times New Roman" w:eastAsia="宋体" w:cs="Times New Roman"/>
          <w:b/>
          <w:bCs/>
          <w:color w:val="auto"/>
          <w:sz w:val="24"/>
          <w:szCs w:val="36"/>
        </w:rPr>
        <w:t>参会代表可通过报名小程序根据需求预订酒店</w:t>
      </w:r>
      <w:r>
        <w:rPr>
          <w:rFonts w:hint="eastAsia" w:ascii="Times New Roman" w:hAnsi="Times New Roman" w:eastAsia="宋体" w:cs="Times New Roman"/>
          <w:color w:val="auto"/>
          <w:sz w:val="24"/>
          <w:szCs w:val="36"/>
        </w:rPr>
        <w:t>；</w:t>
      </w:r>
    </w:p>
    <w:p w14:paraId="0AD6469D">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（4）</w:t>
      </w:r>
      <w:r>
        <w:rPr>
          <w:rFonts w:ascii="Times New Roman" w:hAnsi="Times New Roman" w:eastAsia="宋体" w:cs="Times New Roman"/>
          <w:color w:val="auto"/>
          <w:sz w:val="24"/>
          <w:szCs w:val="36"/>
        </w:rPr>
        <w:t>会议期间为</w:t>
      </w:r>
      <w:r>
        <w:rPr>
          <w:rFonts w:hint="eastAsia" w:ascii="Times New Roman" w:hAnsi="Times New Roman" w:eastAsia="宋体" w:cs="Times New Roman"/>
          <w:color w:val="auto"/>
          <w:sz w:val="24"/>
          <w:szCs w:val="36"/>
        </w:rPr>
        <w:t>河海大学国际学术交流中心（隽恒酒店）</w:t>
      </w:r>
      <w:r>
        <w:rPr>
          <w:rFonts w:ascii="Times New Roman" w:hAnsi="Times New Roman" w:eastAsia="宋体" w:cs="Times New Roman"/>
          <w:color w:val="auto"/>
          <w:sz w:val="24"/>
          <w:szCs w:val="36"/>
        </w:rPr>
        <w:t>开会旺季，房源紧张。为确保您的住宿情况，请提前在下方会务小程序预订，因预留房间数量有限，会务组将根据报名先后顺序统筹安排酒店及房型，敬请理解；</w:t>
      </w:r>
    </w:p>
    <w:p w14:paraId="595FA42A">
      <w:pPr>
        <w:spacing w:after="0" w:line="360" w:lineRule="auto"/>
        <w:ind w:firstLine="480" w:firstLineChars="200"/>
        <w:jc w:val="both"/>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（5）酒店地址：中国江苏省南京市</w:t>
      </w:r>
      <w:r>
        <w:rPr>
          <w:rFonts w:ascii="Times New Roman" w:hAnsi="Times New Roman" w:eastAsia="宋体" w:cs="Times New Roman"/>
          <w:color w:val="auto"/>
          <w:sz w:val="24"/>
          <w:szCs w:val="36"/>
        </w:rPr>
        <w:t>鼓楼区西康路1号</w:t>
      </w:r>
      <w:r>
        <w:rPr>
          <w:rFonts w:hint="eastAsia" w:ascii="Times New Roman" w:hAnsi="Times New Roman" w:eastAsia="宋体" w:cs="Times New Roman"/>
          <w:color w:val="auto"/>
          <w:sz w:val="24"/>
          <w:szCs w:val="36"/>
        </w:rPr>
        <w:t>河海大学国际学术交流中心（隽恒酒店）</w:t>
      </w:r>
    </w:p>
    <w:p w14:paraId="4529C2C3">
      <w:pPr>
        <w:spacing w:before="120" w:beforeLines="50" w:after="0" w:line="360" w:lineRule="auto"/>
        <w:jc w:val="center"/>
        <w:rPr>
          <w:rFonts w:ascii="Times New Roman" w:hAnsi="Times New Roman" w:eastAsia="宋体" w:cs="Times New Roman"/>
          <w:color w:val="000000"/>
          <w:sz w:val="24"/>
          <w:szCs w:val="36"/>
        </w:rPr>
      </w:pPr>
      <w:r>
        <w:drawing>
          <wp:inline distT="0" distB="0" distL="0" distR="0">
            <wp:extent cx="5200650" cy="3486785"/>
            <wp:effectExtent l="0" t="0" r="0" b="0"/>
            <wp:docPr id="1032" name="图片 1"/>
            <wp:cNvGraphicFramePr/>
            <a:graphic xmlns:a="http://schemas.openxmlformats.org/drawingml/2006/main">
              <a:graphicData uri="http://schemas.openxmlformats.org/drawingml/2006/picture">
                <pic:pic xmlns:pic="http://schemas.openxmlformats.org/drawingml/2006/picture">
                  <pic:nvPicPr>
                    <pic:cNvPr id="1032" name="图片 1"/>
                    <pic:cNvPicPr/>
                  </pic:nvPicPr>
                  <pic:blipFill>
                    <a:blip r:embed="rId14" cstate="print"/>
                    <a:srcRect/>
                    <a:stretch>
                      <a:fillRect/>
                    </a:stretch>
                  </pic:blipFill>
                  <pic:spPr>
                    <a:xfrm>
                      <a:off x="0" y="0"/>
                      <a:ext cx="5200650" cy="3486785"/>
                    </a:xfrm>
                    <a:prstGeom prst="rect">
                      <a:avLst/>
                    </a:prstGeom>
                  </pic:spPr>
                </pic:pic>
              </a:graphicData>
            </a:graphic>
          </wp:inline>
        </w:drawing>
      </w:r>
    </w:p>
    <w:p w14:paraId="6E219511">
      <w:pPr>
        <w:spacing w:before="120" w:beforeLines="50" w:after="0" w:line="360" w:lineRule="auto"/>
        <w:jc w:val="both"/>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3.</w:t>
      </w:r>
      <w:r>
        <w:rPr>
          <w:rFonts w:ascii="Times New Roman" w:hAnsi="Times New Roman" w:eastAsia="宋体" w:cs="Times New Roman"/>
          <w:color w:val="000000"/>
          <w:sz w:val="24"/>
          <w:szCs w:val="36"/>
        </w:rPr>
        <w:t>大会会务安排以</w:t>
      </w:r>
      <w:r>
        <w:rPr>
          <w:rFonts w:hint="eastAsia" w:ascii="Times New Roman" w:hAnsi="Times New Roman" w:eastAsia="宋体" w:cs="Times New Roman"/>
          <w:color w:val="000000"/>
          <w:sz w:val="24"/>
          <w:szCs w:val="36"/>
        </w:rPr>
        <w:t>小程序</w:t>
      </w:r>
      <w:r>
        <w:rPr>
          <w:rFonts w:ascii="Times New Roman" w:hAnsi="Times New Roman" w:eastAsia="宋体" w:cs="Times New Roman"/>
          <w:color w:val="000000"/>
          <w:sz w:val="24"/>
          <w:szCs w:val="36"/>
        </w:rPr>
        <w:t>统计信息为准，请扫码进行</w:t>
      </w:r>
      <w:r>
        <w:rPr>
          <w:rFonts w:ascii="Times New Roman" w:hAnsi="Times New Roman" w:eastAsia="宋体" w:cs="Times New Roman"/>
          <w:b/>
          <w:bCs/>
          <w:color w:val="000000"/>
          <w:sz w:val="24"/>
          <w:szCs w:val="36"/>
        </w:rPr>
        <w:t>信息登记</w:t>
      </w:r>
      <w:r>
        <w:rPr>
          <w:rFonts w:hint="eastAsia" w:ascii="Times New Roman" w:hAnsi="Times New Roman" w:eastAsia="宋体" w:cs="Times New Roman"/>
          <w:b/>
          <w:bCs/>
          <w:color w:val="000000"/>
          <w:sz w:val="24"/>
          <w:szCs w:val="36"/>
        </w:rPr>
        <w:t>与缴费</w:t>
      </w:r>
      <w:r>
        <w:rPr>
          <w:rFonts w:hint="eastAsia" w:ascii="Times New Roman" w:hAnsi="Times New Roman" w:eastAsia="宋体" w:cs="Times New Roman"/>
          <w:color w:val="000000"/>
          <w:sz w:val="24"/>
          <w:szCs w:val="36"/>
        </w:rPr>
        <w:t>，并根据需要在小程序</w:t>
      </w:r>
      <w:r>
        <w:rPr>
          <w:rFonts w:hint="eastAsia" w:ascii="Times New Roman" w:hAnsi="Times New Roman" w:eastAsia="宋体" w:cs="Times New Roman"/>
          <w:b/>
          <w:bCs/>
          <w:color w:val="000000"/>
          <w:sz w:val="24"/>
          <w:szCs w:val="36"/>
        </w:rPr>
        <w:t>填写酒店与开票信息</w:t>
      </w:r>
      <w:r>
        <w:rPr>
          <w:rFonts w:hint="eastAsia" w:ascii="Times New Roman" w:hAnsi="Times New Roman" w:eastAsia="宋体" w:cs="Times New Roman"/>
          <w:color w:val="000000"/>
          <w:sz w:val="24"/>
          <w:szCs w:val="36"/>
        </w:rPr>
        <w:t>：</w:t>
      </w:r>
    </w:p>
    <w:p w14:paraId="1960B267">
      <w:pPr>
        <w:spacing w:before="120" w:beforeLines="50" w:after="0" w:line="360" w:lineRule="auto"/>
        <w:jc w:val="center"/>
        <w:rPr>
          <w:rFonts w:ascii="Times New Roman" w:hAnsi="Times New Roman" w:eastAsia="宋体" w:cs="Times New Roman"/>
          <w:color w:val="000000"/>
          <w:sz w:val="24"/>
          <w:szCs w:val="36"/>
        </w:rPr>
      </w:pPr>
      <w:r>
        <w:rPr>
          <w:rFonts w:ascii="Times New Roman" w:hAnsi="Times New Roman" w:eastAsia="宋体" w:cs="Times New Roman"/>
          <w:color w:val="000000"/>
          <w:sz w:val="24"/>
          <w:szCs w:val="36"/>
        </w:rPr>
        <w:drawing>
          <wp:inline distT="0" distB="0" distL="0" distR="0">
            <wp:extent cx="3197225" cy="3197225"/>
            <wp:effectExtent l="0" t="0" r="3175" b="3175"/>
            <wp:docPr id="1033" name="图片 1"/>
            <wp:cNvGraphicFramePr/>
            <a:graphic xmlns:a="http://schemas.openxmlformats.org/drawingml/2006/main">
              <a:graphicData uri="http://schemas.openxmlformats.org/drawingml/2006/picture">
                <pic:pic xmlns:pic="http://schemas.openxmlformats.org/drawingml/2006/picture">
                  <pic:nvPicPr>
                    <pic:cNvPr id="1033" name="图片 1"/>
                    <pic:cNvPicPr/>
                  </pic:nvPicPr>
                  <pic:blipFill>
                    <a:blip r:embed="rId15" cstate="print"/>
                    <a:srcRect/>
                    <a:stretch>
                      <a:fillRect/>
                    </a:stretch>
                  </pic:blipFill>
                  <pic:spPr>
                    <a:xfrm>
                      <a:off x="0" y="0"/>
                      <a:ext cx="3197225" cy="3197225"/>
                    </a:xfrm>
                    <a:prstGeom prst="rect">
                      <a:avLst/>
                    </a:prstGeom>
                    <a:ln>
                      <a:noFill/>
                    </a:ln>
                  </pic:spPr>
                </pic:pic>
              </a:graphicData>
            </a:graphic>
          </wp:inline>
        </w:drawing>
      </w:r>
    </w:p>
    <w:p w14:paraId="68508A3F">
      <w:pPr>
        <w:spacing w:before="120" w:beforeLines="50" w:after="0" w:line="360" w:lineRule="auto"/>
        <w:jc w:val="center"/>
        <w:rPr>
          <w:rFonts w:ascii="Times New Roman" w:hAnsi="Times New Roman" w:eastAsia="宋体" w:cs="Times New Roman"/>
          <w:color w:val="000000"/>
          <w:sz w:val="24"/>
          <w:szCs w:val="36"/>
        </w:rPr>
      </w:pPr>
    </w:p>
    <w:p w14:paraId="2DA8CB66">
      <w:pPr>
        <w:pStyle w:val="2"/>
        <w:spacing w:before="120" w:after="120"/>
        <w:rPr>
          <w:rFonts w:ascii="Times New Roman" w:hAnsi="Times New Roman" w:eastAsia="宋体" w:cs="Times New Roman"/>
          <w:b/>
          <w:bCs/>
          <w:color w:val="auto"/>
          <w:sz w:val="24"/>
          <w:szCs w:val="36"/>
        </w:rPr>
      </w:pPr>
      <w:r>
        <w:rPr>
          <w:rFonts w:hint="eastAsia" w:ascii="Times New Roman" w:hAnsi="Times New Roman" w:eastAsia="宋体" w:cs="Times New Roman"/>
          <w:b/>
          <w:bCs/>
          <w:color w:val="auto"/>
        </w:rPr>
        <w:t>十一</w:t>
      </w:r>
      <w:r>
        <w:rPr>
          <w:rFonts w:ascii="Times New Roman" w:hAnsi="Times New Roman" w:eastAsia="宋体" w:cs="Times New Roman"/>
          <w:b/>
          <w:bCs/>
          <w:color w:val="auto"/>
        </w:rPr>
        <w:t xml:space="preserve">、联系方式 </w:t>
      </w:r>
      <w:r>
        <w:rPr>
          <w:rFonts w:ascii="Times New Roman" w:hAnsi="Times New Roman" w:eastAsia="宋体" w:cs="Times New Roman"/>
          <w:b/>
          <w:bCs/>
          <w:color w:val="auto"/>
          <w:sz w:val="24"/>
          <w:szCs w:val="36"/>
        </w:rPr>
        <w:t xml:space="preserve"> </w:t>
      </w:r>
    </w:p>
    <w:p w14:paraId="3F8FC173">
      <w:pPr>
        <w:adjustRightInd w:val="0"/>
        <w:snapToGrid w:val="0"/>
        <w:spacing w:after="0" w:line="360" w:lineRule="auto"/>
        <w:ind w:firstLine="480" w:firstLineChars="200"/>
        <w:rPr>
          <w:rFonts w:ascii="Times New Roman" w:hAnsi="Times New Roman" w:eastAsia="宋体"/>
        </w:rPr>
      </w:pPr>
      <w:r>
        <w:rPr>
          <w:rFonts w:hint="eastAsia" w:ascii="Times New Roman" w:hAnsi="Times New Roman" w:eastAsia="宋体" w:cs="Times New Roman"/>
          <w:color w:val="auto"/>
          <w:sz w:val="24"/>
          <w:szCs w:val="36"/>
        </w:rPr>
        <w:t xml:space="preserve">联系人：隋倜倜 </w:t>
      </w:r>
      <w:r>
        <w:rPr>
          <w:rFonts w:ascii="Times New Roman" w:hAnsi="Times New Roman" w:eastAsia="宋体" w:cs="Times New Roman"/>
          <w:color w:val="auto"/>
          <w:sz w:val="24"/>
          <w:szCs w:val="36"/>
        </w:rPr>
        <w:t xml:space="preserve"> </w:t>
      </w:r>
      <w:r>
        <w:t>ttsui@hhu.edu.cn</w:t>
      </w:r>
    </w:p>
    <w:p w14:paraId="08FD37DD">
      <w:pPr>
        <w:adjustRightInd w:val="0"/>
        <w:snapToGrid w:val="0"/>
        <w:spacing w:after="0" w:line="360" w:lineRule="auto"/>
        <w:ind w:firstLine="1440" w:firstLineChars="600"/>
        <w:rPr>
          <w:rFonts w:ascii="Times New Roman" w:hAnsi="Times New Roman" w:eastAsia="宋体"/>
        </w:rPr>
      </w:pPr>
      <w:r>
        <w:rPr>
          <w:rFonts w:ascii="Times New Roman" w:hAnsi="Times New Roman" w:eastAsia="宋体" w:cs="Times New Roman"/>
          <w:color w:val="000000"/>
          <w:sz w:val="24"/>
          <w:szCs w:val="36"/>
        </w:rPr>
        <w:t xml:space="preserve">何杨烨 </w:t>
      </w:r>
      <w:r>
        <w:rPr>
          <w:rFonts w:hint="eastAsia" w:ascii="Times New Roman" w:hAnsi="Times New Roman" w:eastAsia="宋体" w:cs="Times New Roman"/>
          <w:color w:val="000000"/>
          <w:sz w:val="24"/>
          <w:szCs w:val="36"/>
        </w:rPr>
        <w:t xml:space="preserve"> </w:t>
      </w:r>
      <w:r>
        <w:rPr>
          <w:rFonts w:ascii="Times New Roman" w:hAnsi="Times New Roman" w:eastAsia="宋体" w:cs="Times New Roman"/>
          <w:color w:val="000000"/>
          <w:sz w:val="24"/>
          <w:szCs w:val="36"/>
        </w:rPr>
        <w:t>yangyehe@cup.edu.cn</w:t>
      </w:r>
    </w:p>
    <w:p w14:paraId="7554E004">
      <w:pPr>
        <w:spacing w:after="0" w:line="360" w:lineRule="auto"/>
        <w:ind w:firstLine="1440" w:firstLineChars="600"/>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 xml:space="preserve">梁世龙  </w:t>
      </w:r>
      <w:r>
        <w:rPr>
          <w:rFonts w:ascii="Times New Roman" w:hAnsi="Times New Roman" w:eastAsia="宋体" w:cs="Times New Roman"/>
          <w:color w:val="auto"/>
          <w:sz w:val="24"/>
          <w:szCs w:val="36"/>
        </w:rPr>
        <w:t>shilongliang@hhu.edu.cn</w:t>
      </w:r>
    </w:p>
    <w:p w14:paraId="5422E546">
      <w:pPr>
        <w:adjustRightInd w:val="0"/>
        <w:snapToGrid w:val="0"/>
        <w:spacing w:after="0" w:line="360" w:lineRule="auto"/>
        <w:ind w:firstLine="1440" w:firstLineChars="600"/>
        <w:rPr>
          <w:rFonts w:ascii="Times New Roman" w:hAnsi="Times New Roman" w:eastAsia="宋体" w:cs="Times New Roman"/>
          <w:color w:val="000000"/>
          <w:sz w:val="24"/>
          <w:szCs w:val="36"/>
        </w:rPr>
      </w:pPr>
      <w:r>
        <w:rPr>
          <w:rFonts w:hint="eastAsia" w:ascii="Times New Roman" w:hAnsi="Times New Roman" w:eastAsia="宋体" w:cs="Times New Roman"/>
          <w:color w:val="000000"/>
          <w:sz w:val="24"/>
          <w:szCs w:val="36"/>
        </w:rPr>
        <w:t>韩瑞博</w:t>
      </w:r>
      <w:r>
        <w:rPr>
          <w:rFonts w:ascii="Times New Roman" w:hAnsi="Times New Roman" w:eastAsia="宋体" w:cs="Times New Roman"/>
          <w:color w:val="000000"/>
          <w:sz w:val="24"/>
          <w:szCs w:val="36"/>
        </w:rPr>
        <w:t xml:space="preserve"> </w:t>
      </w:r>
      <w:r>
        <w:rPr>
          <w:rFonts w:hint="eastAsia" w:ascii="Times New Roman" w:hAnsi="Times New Roman" w:eastAsia="宋体" w:cs="Times New Roman"/>
          <w:color w:val="000000"/>
          <w:sz w:val="24"/>
          <w:szCs w:val="36"/>
        </w:rPr>
        <w:t xml:space="preserve"> </w:t>
      </w:r>
      <w:r>
        <w:t>ruibo104@163.com</w:t>
      </w:r>
    </w:p>
    <w:p w14:paraId="59C296F4">
      <w:pPr>
        <w:adjustRightInd w:val="0"/>
        <w:snapToGrid w:val="0"/>
        <w:spacing w:after="0" w:line="360" w:lineRule="auto"/>
        <w:ind w:firstLine="1440" w:firstLineChars="600"/>
        <w:rPr>
          <w:rFonts w:ascii="Times New Roman" w:hAnsi="Times New Roman" w:eastAsia="宋体" w:cs="Times New Roman"/>
          <w:color w:val="000000"/>
          <w:sz w:val="24"/>
          <w:szCs w:val="36"/>
        </w:rPr>
      </w:pPr>
    </w:p>
    <w:p w14:paraId="522AD3D9">
      <w:pPr>
        <w:spacing w:after="0" w:line="360" w:lineRule="auto"/>
        <w:ind w:firstLine="2703" w:firstLineChars="1122"/>
        <w:jc w:val="right"/>
        <w:rPr>
          <w:rFonts w:ascii="Times New Roman" w:hAnsi="Times New Roman" w:eastAsia="宋体" w:cs="Times New Roman"/>
          <w:color w:val="auto"/>
          <w:sz w:val="24"/>
          <w:szCs w:val="36"/>
        </w:rPr>
      </w:pPr>
      <w:r>
        <w:rPr>
          <w:rFonts w:hint="eastAsia" w:ascii="Times New Roman" w:hAnsi="Times New Roman" w:eastAsia="宋体" w:cs="Times New Roman"/>
          <w:b/>
          <w:bCs/>
          <w:color w:val="auto"/>
          <w:sz w:val="24"/>
          <w:szCs w:val="36"/>
        </w:rPr>
        <w:t>大会</w:t>
      </w:r>
      <w:r>
        <w:rPr>
          <w:rFonts w:ascii="Times New Roman" w:hAnsi="Times New Roman" w:eastAsia="宋体" w:cs="Times New Roman"/>
          <w:b/>
          <w:bCs/>
          <w:color w:val="auto"/>
          <w:sz w:val="24"/>
          <w:szCs w:val="36"/>
        </w:rPr>
        <w:t>主席</w:t>
      </w:r>
      <w:r>
        <w:rPr>
          <w:rFonts w:ascii="Times New Roman" w:hAnsi="Times New Roman" w:cs="Times New Roman"/>
          <w:color w:val="auto"/>
          <w:sz w:val="24"/>
          <w:szCs w:val="36"/>
          <w:lang w:val="en-US"/>
        </w:rPr>
        <w:t xml:space="preserve">：                                                             </w:t>
      </w:r>
      <w:r>
        <w:rPr>
          <w:rFonts w:ascii="Times New Roman" w:hAnsi="Times New Roman" w:cs="Times New Roman"/>
          <w:color w:val="FFFFFF"/>
          <w:sz w:val="24"/>
          <w:szCs w:val="36"/>
          <w:lang w:val="en-US"/>
        </w:rPr>
        <w:t>.</w:t>
      </w:r>
    </w:p>
    <w:p w14:paraId="1925F765">
      <w:pPr>
        <w:spacing w:after="0" w:line="360" w:lineRule="auto"/>
        <w:ind w:firstLine="2692" w:firstLineChars="1122"/>
        <w:jc w:val="right"/>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河海大学</w:t>
      </w:r>
      <w:r>
        <w:rPr>
          <w:rFonts w:hint="default" w:ascii="Times New Roman" w:hAnsi="Times New Roman" w:eastAsia="宋体" w:cs="Times New Roman"/>
          <w:b w:val="0"/>
          <w:bCs w:val="0"/>
          <w:i w:val="0"/>
          <w:iCs w:val="0"/>
          <w:color w:val="auto"/>
          <w:kern w:val="2"/>
          <w:sz w:val="24"/>
          <w:szCs w:val="36"/>
          <w:highlight w:val="none"/>
          <w:vertAlign w:val="baseline"/>
          <w:lang w:val="en-US" w:eastAsia="zh-CN"/>
        </w:rPr>
        <w:t xml:space="preserve">                             </w:t>
      </w:r>
      <w:r>
        <w:rPr>
          <w:rFonts w:hint="eastAsia" w:ascii="Times New Roman" w:hAnsi="Times New Roman" w:eastAsia="宋体" w:cs="Times New Roman"/>
          <w:color w:val="auto"/>
          <w:sz w:val="24"/>
          <w:szCs w:val="36"/>
        </w:rPr>
        <w:t>郑金海 教授</w:t>
      </w:r>
    </w:p>
    <w:p w14:paraId="60908E9E">
      <w:pPr>
        <w:spacing w:after="0" w:line="360" w:lineRule="auto"/>
        <w:ind w:firstLine="3892" w:firstLineChars="1622"/>
        <w:jc w:val="right"/>
        <w:rPr>
          <w:rFonts w:ascii="Times New Roman" w:hAnsi="Times New Roman" w:eastAsia="宋体" w:cs="Times New Roman"/>
          <w:color w:val="auto"/>
          <w:sz w:val="24"/>
          <w:szCs w:val="36"/>
        </w:rPr>
      </w:pPr>
      <w:r>
        <w:rPr>
          <w:rFonts w:hint="eastAsia" w:ascii="Times New Roman" w:hAnsi="Times New Roman" w:eastAsia="宋体" w:cs="Times New Roman"/>
          <w:color w:val="auto"/>
          <w:sz w:val="24"/>
          <w:szCs w:val="36"/>
        </w:rPr>
        <w:t xml:space="preserve">中国石油大学（北京） </w:t>
      </w:r>
      <w:r>
        <w:rPr>
          <w:rFonts w:ascii="Times New Roman" w:hAnsi="Times New Roman" w:eastAsia="宋体" w:cs="Times New Roman"/>
          <w:color w:val="auto"/>
          <w:sz w:val="24"/>
          <w:szCs w:val="36"/>
        </w:rPr>
        <w:t xml:space="preserve">   </w:t>
      </w:r>
      <w:r>
        <w:rPr>
          <w:rFonts w:hint="eastAsia" w:ascii="Times New Roman" w:hAnsi="Times New Roman" w:eastAsia="宋体" w:cs="Times New Roman"/>
          <w:color w:val="auto"/>
          <w:sz w:val="24"/>
          <w:szCs w:val="36"/>
        </w:rPr>
        <w:t xml:space="preserve"> 张    玉</w:t>
      </w:r>
      <w:r>
        <w:rPr>
          <w:rFonts w:ascii="Times New Roman" w:hAnsi="Times New Roman" w:eastAsia="宋体" w:cs="Times New Roman"/>
          <w:color w:val="auto"/>
          <w:sz w:val="24"/>
          <w:szCs w:val="36"/>
        </w:rPr>
        <w:t xml:space="preserve"> </w:t>
      </w:r>
      <w:r>
        <w:rPr>
          <w:rFonts w:hint="eastAsia" w:ascii="Times New Roman" w:hAnsi="Times New Roman" w:eastAsia="宋体" w:cs="Times New Roman"/>
          <w:color w:val="auto"/>
          <w:sz w:val="24"/>
          <w:szCs w:val="36"/>
        </w:rPr>
        <w:t>教授</w:t>
      </w:r>
    </w:p>
    <w:p w14:paraId="24BC34B1">
      <w:pPr>
        <w:pStyle w:val="4"/>
        <w:adjustRightInd w:val="0"/>
        <w:snapToGrid w:val="0"/>
        <w:spacing w:before="0" w:after="0" w:line="360" w:lineRule="auto"/>
        <w:jc w:val="right"/>
        <w:rPr>
          <w:rFonts w:ascii="Times New Roman" w:hAnsi="Times New Roman" w:eastAsia="宋体" w:cs="Times New Roman"/>
          <w:color w:val="auto"/>
          <w:szCs w:val="36"/>
        </w:rPr>
      </w:pPr>
      <w:r>
        <w:rPr>
          <w:rFonts w:hint="eastAsia" w:ascii="Times New Roman" w:hAnsi="Times New Roman" w:eastAsia="宋体"/>
          <w:color w:val="auto"/>
        </w:rPr>
        <w:t xml:space="preserve">                           </w:t>
      </w:r>
      <w:r>
        <w:rPr>
          <w:rFonts w:ascii="Times New Roman" w:hAnsi="Times New Roman" w:eastAsia="宋体" w:cs="Times New Roman"/>
          <w:color w:val="auto"/>
          <w:szCs w:val="36"/>
        </w:rPr>
        <w:t xml:space="preserve"> 202</w:t>
      </w:r>
      <w:r>
        <w:rPr>
          <w:rFonts w:hint="eastAsia" w:ascii="Times New Roman" w:hAnsi="Times New Roman" w:eastAsia="宋体" w:cs="Times New Roman"/>
          <w:color w:val="auto"/>
          <w:szCs w:val="36"/>
        </w:rPr>
        <w:t>6</w:t>
      </w:r>
      <w:r>
        <w:rPr>
          <w:rFonts w:ascii="Times New Roman" w:hAnsi="Times New Roman" w:eastAsia="宋体" w:cs="Times New Roman"/>
          <w:color w:val="auto"/>
          <w:szCs w:val="36"/>
        </w:rPr>
        <w:t>年</w:t>
      </w:r>
      <w:r>
        <w:rPr>
          <w:rFonts w:ascii="Times New Roman" w:hAnsi="Times New Roman" w:eastAsia="宋体" w:cs="Times New Roman"/>
          <w:color w:val="auto"/>
          <w:szCs w:val="36"/>
          <w:lang w:val="en-US"/>
        </w:rPr>
        <w:t>10</w:t>
      </w:r>
      <w:r>
        <w:rPr>
          <w:rFonts w:ascii="Times New Roman" w:hAnsi="Times New Roman" w:eastAsia="宋体" w:cs="Times New Roman"/>
          <w:color w:val="auto"/>
          <w:szCs w:val="36"/>
        </w:rPr>
        <w:t>月</w:t>
      </w:r>
      <w:r>
        <w:rPr>
          <w:rFonts w:hint="eastAsia" w:ascii="Times New Roman" w:hAnsi="Times New Roman" w:eastAsia="宋体" w:cs="Times New Roman"/>
          <w:color w:val="auto"/>
          <w:szCs w:val="36"/>
        </w:rPr>
        <w:t>2</w:t>
      </w:r>
      <w:r>
        <w:rPr>
          <w:rFonts w:ascii="Times New Roman" w:hAnsi="Times New Roman" w:eastAsia="宋体" w:cs="Times New Roman"/>
          <w:color w:val="auto"/>
          <w:szCs w:val="36"/>
        </w:rPr>
        <w:t>日</w:t>
      </w:r>
    </w:p>
    <w:p w14:paraId="633E365A">
      <w:pPr>
        <w:spacing w:after="0" w:line="360" w:lineRule="auto"/>
        <w:rPr>
          <w:rFonts w:ascii="Times New Roman" w:hAnsi="Times New Roman" w:eastAsia="宋体" w:cs="宋体"/>
          <w:b/>
          <w:bCs/>
          <w:color w:val="auto"/>
          <w:sz w:val="24"/>
          <w:szCs w:val="36"/>
        </w:rPr>
      </w:pPr>
      <w:r>
        <w:rPr>
          <w:rFonts w:hint="eastAsia" w:ascii="Times New Roman" w:hAnsi="Times New Roman" w:eastAsia="宋体" w:cs="宋体"/>
          <w:b/>
          <w:bCs/>
          <w:color w:val="auto"/>
          <w:sz w:val="24"/>
          <w:szCs w:val="36"/>
        </w:rPr>
        <w:br w:type="page"/>
      </w:r>
    </w:p>
    <w:p w14:paraId="64B8028B">
      <w:pPr>
        <w:adjustRightInd w:val="0"/>
        <w:snapToGrid w:val="0"/>
        <w:spacing w:line="360" w:lineRule="auto"/>
        <w:jc w:val="center"/>
        <w:rPr>
          <w:rFonts w:ascii="Times New Roman" w:hAnsi="Times New Roman" w:eastAsia="宋体" w:cs="Times New Roman"/>
          <w:b/>
          <w:bCs/>
          <w:color w:val="auto"/>
          <w:sz w:val="32"/>
          <w:szCs w:val="32"/>
        </w:rPr>
      </w:pPr>
      <w:r>
        <w:rPr>
          <w:rFonts w:hint="eastAsia" w:ascii="Times New Roman" w:hAnsi="Times New Roman" w:eastAsia="宋体" w:cs="黑体"/>
          <w:b/>
          <w:bCs/>
          <w:color w:val="auto"/>
          <w:sz w:val="30"/>
          <w:szCs w:val="30"/>
        </w:rPr>
        <w:t>主办单位简介</w:t>
      </w:r>
    </w:p>
    <w:p w14:paraId="02468543">
      <w:pPr>
        <w:spacing w:after="0"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河海大学是一所拥有110年办学历史，以水利为特色、工科为主，多学科协调发展的教育部直属全国重点大学，是国家“双一流”建设、“211工程”重点建设、“985工程优势学科创新平台”建设高校。河海大学源于1915年由近代著名爱国实业家、教育家张謇创办的河海工程专门学校，1952年到1985年为华东水利学院，1985年恢复传统校名“河海大学”，邓小平同志题写了校名。</w:t>
      </w:r>
    </w:p>
    <w:p w14:paraId="66730AFE">
      <w:pPr>
        <w:spacing w:after="0"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 xml:space="preserve">学校是国家首批授权授予学士、硕士和博士学位的高校之一。设有31个专业院系，水利工程、环境科学与工程2个学科入围一流学科建设名单。水资源工程蝉联软科世界一流学科排名全球第一。共有10个学科进入ESI世界排名前1%，其中工程学、环境/生态学进入世界排名前1‰。学校现有20个一级学科博士学位授权点，4个专业学位博士授权点。拥有全国重点实验室3个、国家工程研究中心1个、国家风力发电技术创新中心1个，承担了系列国家重点、重大研究计划和科研项目。2010年至今，获国家级科技成果奖32项，获国家级教学成果奖10项。 </w:t>
      </w:r>
    </w:p>
    <w:p w14:paraId="6679A032">
      <w:pPr>
        <w:spacing w:after="0"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 xml:space="preserve">河海大学港口海岸与近海工程学院，其前身可追溯到1952年由两院院士严恺先生创办的华东水利学院水道及港口教研组。学院坚持“港航并重、河海兼顾”的办学特色，为国家培养了万余名栋梁之才。“港口、海岸及近海工程”国家重点学科，为我国同类专业中建立最早、培养学生最多、科研实力最强的学科之一，先后获国家级科技奖励8项，其中国家科技进步一等奖3项。“船舶与海洋工程”学科可追溯到1958年创办的海洋工程水文专业，目前形成了船舶与海洋结构物设计制造、海洋智能与无人技术、海洋能高效利用与工程安全3个研究方向，在2025年软科世界一流学科排名中位居世界第13位。 </w:t>
      </w:r>
    </w:p>
    <w:p w14:paraId="63037A8D">
      <w:pPr>
        <w:spacing w:after="0"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海岸灾害及防护教育部重点实验室（河海大学）成立于2005年。实验室瞄准新时期生态文明建设和社会经济发展对海岸防灾减灾的新要求，以综合考虑海洋动力过程致灾危险性和海岸带典型承灾体脆弱性、服务国家重大工程为特色，聚焦海岸灾害形成与发展机制、海岸灾害智慧预警预报技术、海岸灾害工程防护与生态保护修复、海岸灾害评估与应对管理开展研究工作，致力于建设适应气候变化的韧性海岸，提高我国海岸灾害预测及综合防护能力，发展成为海岸灾害及防护国际学术研究中心与人才培养基地。</w:t>
      </w:r>
    </w:p>
    <w:p w14:paraId="17814BA4">
      <w:pPr>
        <w:spacing w:after="0" w:line="360" w:lineRule="auto"/>
        <w:jc w:val="center"/>
        <w:rPr>
          <w:rFonts w:ascii="Times New Roman" w:hAnsi="Times New Roman" w:eastAsia="宋体" w:cs="Times New Roman"/>
          <w:b/>
          <w:bCs/>
          <w:color w:val="auto"/>
          <w:sz w:val="24"/>
          <w:szCs w:val="36"/>
        </w:rPr>
      </w:pPr>
      <w:r>
        <w:rPr>
          <w:rFonts w:ascii="Times New Roman" w:hAnsi="Times New Roman" w:eastAsia="宋体" w:cs="Times New Roman"/>
          <w:b/>
          <w:bCs/>
          <w:color w:val="auto"/>
          <w:sz w:val="24"/>
          <w:szCs w:val="36"/>
        </w:rPr>
        <w:drawing>
          <wp:inline distT="0" distB="0" distL="0" distR="0">
            <wp:extent cx="5155565" cy="5155565"/>
            <wp:effectExtent l="0" t="0" r="635" b="635"/>
            <wp:docPr id="1034" name="图片 3"/>
            <wp:cNvGraphicFramePr/>
            <a:graphic xmlns:a="http://schemas.openxmlformats.org/drawingml/2006/main">
              <a:graphicData uri="http://schemas.openxmlformats.org/drawingml/2006/picture">
                <pic:pic xmlns:pic="http://schemas.openxmlformats.org/drawingml/2006/picture">
                  <pic:nvPicPr>
                    <pic:cNvPr id="1034" name="图片 3"/>
                    <pic:cNvPicPr/>
                  </pic:nvPicPr>
                  <pic:blipFill>
                    <a:blip r:embed="rId16" cstate="print"/>
                    <a:srcRect/>
                    <a:stretch>
                      <a:fillRect/>
                    </a:stretch>
                  </pic:blipFill>
                  <pic:spPr>
                    <a:xfrm>
                      <a:off x="0" y="0"/>
                      <a:ext cx="5155565" cy="5155565"/>
                    </a:xfrm>
                    <a:prstGeom prst="rect">
                      <a:avLst/>
                    </a:prstGeom>
                    <a:ln>
                      <a:noFill/>
                    </a:ln>
                  </pic:spPr>
                </pic:pic>
              </a:graphicData>
            </a:graphic>
          </wp:inline>
        </w:drawing>
      </w:r>
      <w:r>
        <w:rPr>
          <w:rFonts w:ascii="Times New Roman" w:hAnsi="Times New Roman" w:eastAsia="宋体" w:cs="Times New Roman"/>
          <w:b/>
          <w:bCs/>
          <w:color w:val="auto"/>
          <w:sz w:val="24"/>
          <w:szCs w:val="36"/>
        </w:rPr>
        <w:br w:type="page"/>
      </w:r>
    </w:p>
    <w:p w14:paraId="563F92F1">
      <w:pPr>
        <w:spacing w:after="0" w:line="360" w:lineRule="auto"/>
        <w:ind w:firstLine="562" w:firstLineChars="200"/>
        <w:jc w:val="center"/>
        <w:rPr>
          <w:rFonts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rPr>
        <w:t>会议主办地简介</w:t>
      </w:r>
    </w:p>
    <w:p w14:paraId="5FF50283">
      <w:pPr>
        <w:spacing w:after="0" w:line="360" w:lineRule="auto"/>
        <w:ind w:firstLine="562" w:firstLineChars="200"/>
        <w:jc w:val="both"/>
        <w:rPr>
          <w:rFonts w:ascii="Times New Roman" w:hAnsi="Times New Roman" w:eastAsia="宋体" w:cs="Times New Roman"/>
          <w:color w:val="auto"/>
          <w:sz w:val="28"/>
          <w:szCs w:val="28"/>
        </w:rPr>
      </w:pPr>
      <w:r>
        <w:rPr>
          <w:rFonts w:ascii="Times New Roman" w:hAnsi="Times New Roman" w:eastAsia="宋体" w:cs="Times New Roman"/>
          <w:b/>
          <w:bCs/>
          <w:color w:val="auto"/>
          <w:sz w:val="28"/>
          <w:szCs w:val="28"/>
        </w:rPr>
        <w:t>南京</w:t>
      </w:r>
      <w:r>
        <w:rPr>
          <w:rFonts w:hint="eastAsia" w:ascii="Times New Roman" w:hAnsi="Times New Roman" w:eastAsia="宋体" w:cs="Times New Roman"/>
          <w:color w:val="auto"/>
          <w:sz w:val="28"/>
          <w:szCs w:val="28"/>
        </w:rPr>
        <w:t>，</w:t>
      </w:r>
      <w:r>
        <w:rPr>
          <w:rFonts w:ascii="Times New Roman" w:hAnsi="Times New Roman" w:eastAsia="宋体" w:cs="Times New Roman"/>
          <w:color w:val="auto"/>
          <w:sz w:val="28"/>
          <w:szCs w:val="28"/>
        </w:rPr>
        <w:t>简称“宁”，别称“金陵”</w:t>
      </w:r>
      <w:r>
        <w:rPr>
          <w:rFonts w:hint="eastAsia" w:ascii="Times New Roman" w:hAnsi="Times New Roman" w:eastAsia="宋体" w:cs="Times New Roman"/>
          <w:color w:val="auto"/>
          <w:sz w:val="28"/>
          <w:szCs w:val="28"/>
        </w:rPr>
        <w:t>、</w:t>
      </w:r>
      <w:r>
        <w:rPr>
          <w:rFonts w:ascii="Times New Roman" w:hAnsi="Times New Roman" w:eastAsia="宋体" w:cs="Times New Roman"/>
          <w:color w:val="auto"/>
          <w:sz w:val="28"/>
          <w:szCs w:val="28"/>
        </w:rPr>
        <w:t>“建康”，江苏省辖地级市，江苏省省会、副省级市、特大城市、南京都市圈核心城市，是国务院批复确定的中国东部地区重要的中心城市、国际性综合交通枢纽城市，全国先进制造业基地、东部产业创新中心和区域性科技创新高地、东部现代服务业中心、区域性航运物流中心</w:t>
      </w:r>
      <w:r>
        <w:rPr>
          <w:rFonts w:hint="eastAsia" w:ascii="Times New Roman" w:hAnsi="Times New Roman" w:eastAsia="宋体" w:cs="Times New Roman"/>
          <w:color w:val="auto"/>
          <w:sz w:val="28"/>
          <w:szCs w:val="28"/>
        </w:rPr>
        <w:t>。</w:t>
      </w:r>
    </w:p>
    <w:p w14:paraId="556E490F">
      <w:pPr>
        <w:spacing w:after="0"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南京市是首批国家历史文化名城，中华文明的重要发祥地，自古以来是中国南方的政治、经济、文化中心，文化辐射力达整个东亚地区，有着7000多年文明史。3100多年建城史，先后有孙吴、东晋、桓楚、宋、齐、梁、陈、杨吴、南唐、明朝、太平天国、中华民国等十余个朝代在此建都</w:t>
      </w:r>
      <w:r>
        <w:rPr>
          <w:rFonts w:hint="eastAsia" w:ascii="Times New Roman" w:hAnsi="Times New Roman" w:eastAsia="宋体" w:cs="Times New Roman"/>
          <w:color w:val="auto"/>
          <w:sz w:val="28"/>
          <w:szCs w:val="28"/>
        </w:rPr>
        <w:t>。</w:t>
      </w:r>
    </w:p>
    <w:p w14:paraId="02F5ACC1">
      <w:pPr>
        <w:spacing w:after="0"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南京山水城林融为一体，江河湖泉相得益彰。长江穿城而过，沿江岸线总长近200公里。紫金山风景绝佳，幕府山气势雄伟，秦淮河、金川河萦绕其间，玄武湖、莫愁湖点缀城中，水域面积占总面积的11%以上，林木覆盖率26.4%，建成区绿化覆盖率45%，人均公共绿地面积13.7平方米，在中国位居前三甲，是中国四大园林城市</w:t>
      </w:r>
      <w:r>
        <w:rPr>
          <w:rFonts w:hint="eastAsia" w:ascii="Times New Roman" w:hAnsi="Times New Roman" w:eastAsia="宋体" w:cs="Times New Roman"/>
          <w:color w:val="auto"/>
          <w:sz w:val="28"/>
          <w:szCs w:val="28"/>
        </w:rPr>
        <w:t>、</w:t>
      </w:r>
      <w:r>
        <w:rPr>
          <w:rFonts w:ascii="Times New Roman" w:hAnsi="Times New Roman" w:eastAsia="宋体" w:cs="Times New Roman"/>
          <w:color w:val="auto"/>
          <w:sz w:val="28"/>
          <w:szCs w:val="28"/>
        </w:rPr>
        <w:t>联合国人居署特别荣誉奖获得城市</w:t>
      </w:r>
      <w:r>
        <w:rPr>
          <w:rFonts w:hint="eastAsia" w:ascii="Times New Roman" w:hAnsi="Times New Roman" w:eastAsia="宋体" w:cs="Times New Roman"/>
          <w:color w:val="auto"/>
          <w:sz w:val="28"/>
          <w:szCs w:val="28"/>
        </w:rPr>
        <w:t>。</w:t>
      </w:r>
    </w:p>
    <w:p w14:paraId="25F11599">
      <w:pPr>
        <w:spacing w:after="0" w:line="360" w:lineRule="auto"/>
        <w:jc w:val="center"/>
        <w:rPr>
          <w:rFonts w:ascii="Times New Roman" w:hAnsi="Times New Roman" w:eastAsia="宋体" w:cs="Times New Roman"/>
          <w:b/>
          <w:bCs/>
          <w:color w:val="0070C0"/>
          <w:sz w:val="24"/>
          <w:szCs w:val="36"/>
        </w:rPr>
      </w:pPr>
      <w:r>
        <w:rPr>
          <w:rFonts w:ascii="Times New Roman" w:hAnsi="Times New Roman" w:eastAsia="宋体"/>
        </w:rPr>
        <w:drawing>
          <wp:inline distT="0" distB="0" distL="0" distR="0">
            <wp:extent cx="4799965" cy="2699385"/>
            <wp:effectExtent l="0" t="0" r="635" b="5715"/>
            <wp:docPr id="1035" name="图片 1"/>
            <wp:cNvGraphicFramePr/>
            <a:graphic xmlns:a="http://schemas.openxmlformats.org/drawingml/2006/main">
              <a:graphicData uri="http://schemas.openxmlformats.org/drawingml/2006/picture">
                <pic:pic xmlns:pic="http://schemas.openxmlformats.org/drawingml/2006/picture">
                  <pic:nvPicPr>
                    <pic:cNvPr id="1035" name="图片 1"/>
                    <pic:cNvPicPr/>
                  </pic:nvPicPr>
                  <pic:blipFill>
                    <a:blip r:embed="rId17" cstate="print"/>
                    <a:srcRect/>
                    <a:stretch>
                      <a:fillRect/>
                    </a:stretch>
                  </pic:blipFill>
                  <pic:spPr>
                    <a:xfrm>
                      <a:off x="0" y="0"/>
                      <a:ext cx="4799965" cy="2699385"/>
                    </a:xfrm>
                    <a:prstGeom prst="rect">
                      <a:avLst/>
                    </a:prstGeom>
                    <a:ln>
                      <a:noFill/>
                    </a:ln>
                  </pic:spPr>
                </pic:pic>
              </a:graphicData>
            </a:graphic>
          </wp:inline>
        </w:drawing>
      </w:r>
    </w:p>
    <w:sectPr>
      <w:headerReference r:id="rId5" w:type="default"/>
      <w:footerReference r:id="rId6" w:type="default"/>
      <w:pgSz w:w="11906" w:h="16838"/>
      <w:pgMar w:top="1475" w:right="1802" w:bottom="1736"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TimesNewRomanPSMT">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7E217">
    <w:pPr>
      <w:pStyle w:val="7"/>
      <w:jc w:val="center"/>
    </w:pPr>
    <w:r>
      <w:fldChar w:fldCharType="begin"/>
    </w:r>
    <w:r>
      <w:instrText xml:space="preserve">PAGE   \* MERGEFORMAT</w:instrText>
    </w:r>
    <w:r>
      <w:fldChar w:fldCharType="separate"/>
    </w:r>
    <w:r>
      <w:rPr>
        <w:lang w:val="zh-CN"/>
      </w:rPr>
      <w:t>2</w:t>
    </w:r>
    <w:r>
      <w:fldChar w:fldCharType="end"/>
    </w:r>
  </w:p>
  <w:p w14:paraId="1A89659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B2549">
    <w:pPr>
      <w:pStyle w:val="8"/>
      <w:rPr>
        <w:b/>
      </w:rPr>
    </w:pPr>
    <w:r>
      <w:rPr>
        <w:rFonts w:hint="eastAsia" w:ascii="宋体" w:hAnsi="宋体" w:eastAsia="宋体" w:cs="宋体"/>
        <w:b/>
      </w:rPr>
      <w:t>第</w:t>
    </w:r>
    <w:r>
      <w:rPr>
        <w:b/>
      </w:rPr>
      <w:t>15</w:t>
    </w:r>
    <w:r>
      <w:rPr>
        <w:rFonts w:hint="eastAsia" w:ascii="宋体" w:hAnsi="宋体" w:eastAsia="宋体" w:cs="宋体"/>
        <w:b/>
      </w:rPr>
      <w:t>届国际水下技术学会（</w:t>
    </w:r>
    <w:r>
      <w:rPr>
        <w:b/>
      </w:rPr>
      <w:t>SUT</w:t>
    </w:r>
    <w:r>
      <w:rPr>
        <w:rFonts w:hint="eastAsia" w:ascii="宋体" w:hAnsi="宋体" w:eastAsia="宋体" w:cs="宋体"/>
        <w:b/>
      </w:rPr>
      <w:t>）技术会议</w:t>
    </w:r>
  </w:p>
  <w:p w14:paraId="586235E3">
    <w:pPr>
      <w:pStyle w:val="8"/>
      <w:rPr>
        <w:rFonts w:eastAsia="等线"/>
      </w:rPr>
    </w:pPr>
    <w:r>
      <w:t>The 15</w:t>
    </w:r>
    <w:r>
      <w:rPr>
        <w:vertAlign w:val="superscript"/>
      </w:rPr>
      <w:t>th</w:t>
    </w:r>
    <w:r>
      <w:t xml:space="preserve"> International Society for Underwater Technology Technical Conference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1062" w:hanging="440"/>
      </w:pPr>
    </w:lvl>
    <w:lvl w:ilvl="1" w:tentative="0">
      <w:start w:val="1"/>
      <w:numFmt w:val="lowerLetter"/>
      <w:lvlText w:val="%2)"/>
      <w:lvlJc w:val="left"/>
      <w:pPr>
        <w:ind w:left="1502" w:hanging="440"/>
      </w:pPr>
    </w:lvl>
    <w:lvl w:ilvl="2" w:tentative="0">
      <w:start w:val="1"/>
      <w:numFmt w:val="lowerRoman"/>
      <w:lvlText w:val="%3."/>
      <w:lvlJc w:val="right"/>
      <w:pPr>
        <w:ind w:left="1942" w:hanging="440"/>
      </w:pPr>
    </w:lvl>
    <w:lvl w:ilvl="3" w:tentative="0">
      <w:start w:val="1"/>
      <w:numFmt w:val="decimal"/>
      <w:lvlText w:val="%4."/>
      <w:lvlJc w:val="left"/>
      <w:pPr>
        <w:ind w:left="2382" w:hanging="440"/>
      </w:pPr>
    </w:lvl>
    <w:lvl w:ilvl="4" w:tentative="0">
      <w:start w:val="1"/>
      <w:numFmt w:val="lowerLetter"/>
      <w:lvlText w:val="%5)"/>
      <w:lvlJc w:val="left"/>
      <w:pPr>
        <w:ind w:left="2822" w:hanging="440"/>
      </w:pPr>
    </w:lvl>
    <w:lvl w:ilvl="5" w:tentative="0">
      <w:start w:val="1"/>
      <w:numFmt w:val="lowerRoman"/>
      <w:lvlText w:val="%6."/>
      <w:lvlJc w:val="right"/>
      <w:pPr>
        <w:ind w:left="3262" w:hanging="440"/>
      </w:pPr>
    </w:lvl>
    <w:lvl w:ilvl="6" w:tentative="0">
      <w:start w:val="1"/>
      <w:numFmt w:val="decimal"/>
      <w:lvlText w:val="%7."/>
      <w:lvlJc w:val="left"/>
      <w:pPr>
        <w:ind w:left="3702" w:hanging="440"/>
      </w:pPr>
    </w:lvl>
    <w:lvl w:ilvl="7" w:tentative="0">
      <w:start w:val="1"/>
      <w:numFmt w:val="lowerLetter"/>
      <w:lvlText w:val="%8)"/>
      <w:lvlJc w:val="left"/>
      <w:pPr>
        <w:ind w:left="4142" w:hanging="440"/>
      </w:pPr>
    </w:lvl>
    <w:lvl w:ilvl="8" w:tentative="0">
      <w:start w:val="1"/>
      <w:numFmt w:val="lowerRoman"/>
      <w:lvlText w:val="%9."/>
      <w:lvlJc w:val="right"/>
      <w:pPr>
        <w:ind w:left="4582" w:hanging="440"/>
      </w:pPr>
    </w:lvl>
  </w:abstractNum>
  <w:abstractNum w:abstractNumId="1">
    <w:nsid w:val="00000001"/>
    <w:multiLevelType w:val="multilevel"/>
    <w:tmpl w:val="00000001"/>
    <w:lvl w:ilvl="0" w:tentative="0">
      <w:start w:val="1"/>
      <w:numFmt w:val="decimal"/>
      <w:lvlText w:val="%1."/>
      <w:lvlJc w:val="left"/>
      <w:pPr>
        <w:ind w:left="1062" w:hanging="440"/>
      </w:pPr>
    </w:lvl>
    <w:lvl w:ilvl="1" w:tentative="0">
      <w:start w:val="1"/>
      <w:numFmt w:val="lowerLetter"/>
      <w:lvlText w:val="%2)"/>
      <w:lvlJc w:val="left"/>
      <w:pPr>
        <w:ind w:left="1502" w:hanging="440"/>
      </w:pPr>
    </w:lvl>
    <w:lvl w:ilvl="2" w:tentative="0">
      <w:start w:val="1"/>
      <w:numFmt w:val="lowerRoman"/>
      <w:lvlText w:val="%3."/>
      <w:lvlJc w:val="right"/>
      <w:pPr>
        <w:ind w:left="1942" w:hanging="440"/>
      </w:pPr>
    </w:lvl>
    <w:lvl w:ilvl="3" w:tentative="0">
      <w:start w:val="1"/>
      <w:numFmt w:val="decimal"/>
      <w:lvlText w:val="%4."/>
      <w:lvlJc w:val="left"/>
      <w:pPr>
        <w:ind w:left="2382" w:hanging="440"/>
      </w:pPr>
    </w:lvl>
    <w:lvl w:ilvl="4" w:tentative="0">
      <w:start w:val="1"/>
      <w:numFmt w:val="lowerLetter"/>
      <w:lvlText w:val="%5)"/>
      <w:lvlJc w:val="left"/>
      <w:pPr>
        <w:ind w:left="2822" w:hanging="440"/>
      </w:pPr>
    </w:lvl>
    <w:lvl w:ilvl="5" w:tentative="0">
      <w:start w:val="1"/>
      <w:numFmt w:val="lowerRoman"/>
      <w:lvlText w:val="%6."/>
      <w:lvlJc w:val="right"/>
      <w:pPr>
        <w:ind w:left="3262" w:hanging="440"/>
      </w:pPr>
    </w:lvl>
    <w:lvl w:ilvl="6" w:tentative="0">
      <w:start w:val="1"/>
      <w:numFmt w:val="decimal"/>
      <w:lvlText w:val="%7."/>
      <w:lvlJc w:val="left"/>
      <w:pPr>
        <w:ind w:left="3702" w:hanging="440"/>
      </w:pPr>
    </w:lvl>
    <w:lvl w:ilvl="7" w:tentative="0">
      <w:start w:val="1"/>
      <w:numFmt w:val="lowerLetter"/>
      <w:lvlText w:val="%8)"/>
      <w:lvlJc w:val="left"/>
      <w:pPr>
        <w:ind w:left="4142" w:hanging="440"/>
      </w:pPr>
    </w:lvl>
    <w:lvl w:ilvl="8" w:tentative="0">
      <w:start w:val="1"/>
      <w:numFmt w:val="lowerRoman"/>
      <w:lvlText w:val="%9."/>
      <w:lvlJc w:val="right"/>
      <w:pPr>
        <w:ind w:left="4582" w:hanging="440"/>
      </w:pPr>
    </w:lvl>
  </w:abstractNum>
  <w:abstractNum w:abstractNumId="2">
    <w:nsid w:val="00000002"/>
    <w:multiLevelType w:val="singleLevel"/>
    <w:tmpl w:val="00000002"/>
    <w:lvl w:ilvl="0" w:tentative="0">
      <w:start w:val="6"/>
      <w:numFmt w:val="chineseCounting"/>
      <w:suff w:val="nothing"/>
      <w:lvlText w:val="%1、"/>
      <w:lvlJc w:val="left"/>
      <w:rPr>
        <w:rFonts w:hint="eastAsia"/>
      </w:rPr>
    </w:lvl>
  </w:abstractNum>
  <w:abstractNum w:abstractNumId="3">
    <w:nsid w:val="00000003"/>
    <w:multiLevelType w:val="multilevel"/>
    <w:tmpl w:val="00000003"/>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16555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1"/>
    <w:next w:val="1"/>
    <w:link w:val="18"/>
    <w:qFormat/>
    <w:uiPriority w:val="9"/>
    <w:pPr>
      <w:keepNext/>
      <w:keepLines/>
      <w:spacing w:before="50" w:beforeLines="50" w:after="50" w:afterLines="50" w:line="360" w:lineRule="auto"/>
      <w:ind w:left="-6" w:right="5375" w:hanging="11"/>
      <w:outlineLvl w:val="0"/>
    </w:pPr>
    <w:rPr>
      <w:rFonts w:ascii="黑体" w:hAnsi="黑体" w:eastAsia="黑体" w:cs="宋体"/>
      <w:color w:val="333333"/>
      <w:kern w:val="2"/>
      <w:sz w:val="28"/>
      <w:szCs w:val="24"/>
      <w:lang w:val="en-US" w:eastAsia="zh-CN" w:bidi="ar-SA"/>
    </w:rPr>
  </w:style>
  <w:style w:type="character" w:default="1" w:styleId="13">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3">
    <w:name w:val="annotation text"/>
    <w:basedOn w:val="1"/>
    <w:link w:val="25"/>
    <w:qFormat/>
    <w:uiPriority w:val="99"/>
  </w:style>
  <w:style w:type="paragraph" w:styleId="4">
    <w:name w:val="Body Text"/>
    <w:basedOn w:val="1"/>
    <w:next w:val="1"/>
    <w:link w:val="40"/>
    <w:qFormat/>
    <w:uiPriority w:val="0"/>
    <w:pPr>
      <w:spacing w:before="100" w:line="360" w:lineRule="exact"/>
      <w:jc w:val="center"/>
    </w:pPr>
    <w:rPr>
      <w:rFonts w:ascii="仿宋_GB2312" w:hAnsi="华文中宋" w:eastAsia="仿宋_GB2312"/>
      <w:sz w:val="24"/>
    </w:rPr>
  </w:style>
  <w:style w:type="paragraph" w:styleId="5">
    <w:name w:val="Date"/>
    <w:basedOn w:val="1"/>
    <w:next w:val="1"/>
    <w:link w:val="33"/>
    <w:qFormat/>
    <w:uiPriority w:val="99"/>
    <w:pPr>
      <w:ind w:left="100" w:leftChars="2500"/>
    </w:pPr>
  </w:style>
  <w:style w:type="paragraph" w:styleId="6">
    <w:name w:val="Balloon Text"/>
    <w:basedOn w:val="1"/>
    <w:link w:val="23"/>
    <w:qFormat/>
    <w:uiPriority w:val="99"/>
    <w:pPr>
      <w:spacing w:after="0" w:line="240" w:lineRule="auto"/>
    </w:pPr>
    <w:rPr>
      <w:sz w:val="18"/>
      <w:szCs w:val="18"/>
    </w:rPr>
  </w:style>
  <w:style w:type="paragraph" w:styleId="7">
    <w:name w:val="footer"/>
    <w:basedOn w:val="1"/>
    <w:link w:val="21"/>
    <w:qFormat/>
    <w:uiPriority w:val="99"/>
    <w:pPr>
      <w:tabs>
        <w:tab w:val="center" w:pos="4153"/>
        <w:tab w:val="right" w:pos="8306"/>
      </w:tabs>
      <w:snapToGrid w:val="0"/>
      <w:spacing w:line="240" w:lineRule="auto"/>
    </w:pPr>
    <w:rPr>
      <w:sz w:val="18"/>
      <w:szCs w:val="18"/>
    </w:rPr>
  </w:style>
  <w:style w:type="paragraph" w:styleId="8">
    <w:name w:val="header"/>
    <w:basedOn w:val="1"/>
    <w:link w:val="20"/>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9">
    <w:name w:val="Normal (Web)"/>
    <w:basedOn w:val="1"/>
    <w:qFormat/>
    <w:uiPriority w:val="99"/>
    <w:pPr>
      <w:spacing w:before="100" w:beforeAutospacing="1" w:after="100" w:afterAutospacing="1" w:line="320" w:lineRule="atLeast"/>
    </w:pPr>
    <w:rPr>
      <w:rFonts w:ascii="宋体" w:hAnsi="宋体" w:eastAsia="宋体" w:cs="Times New Roman"/>
      <w:kern w:val="0"/>
      <w:sz w:val="18"/>
      <w:szCs w:val="18"/>
    </w:rPr>
  </w:style>
  <w:style w:type="paragraph" w:styleId="10">
    <w:name w:val="annotation subject"/>
    <w:basedOn w:val="3"/>
    <w:next w:val="3"/>
    <w:link w:val="26"/>
    <w:qFormat/>
    <w:uiPriority w:val="99"/>
    <w:rPr>
      <w:b/>
      <w:bCs/>
    </w:rPr>
  </w:style>
  <w:style w:type="table" w:styleId="12">
    <w:name w:val="Table Grid"/>
    <w:basedOn w:val="11"/>
    <w:qFormat/>
    <w:uiPriority w:val="39"/>
    <w:pPr>
      <w:spacing w:after="160" w:line="259"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qFormat/>
    <w:uiPriority w:val="99"/>
    <w:rPr>
      <w:color w:val="954F72"/>
      <w:u w:val="single"/>
    </w:rPr>
  </w:style>
  <w:style w:type="character" w:styleId="15">
    <w:name w:val="Emphasis"/>
    <w:basedOn w:val="13"/>
    <w:qFormat/>
    <w:uiPriority w:val="20"/>
    <w:rPr>
      <w:i/>
      <w:iCs/>
    </w:rPr>
  </w:style>
  <w:style w:type="character" w:styleId="16">
    <w:name w:val="Hyperlink"/>
    <w:basedOn w:val="13"/>
    <w:qFormat/>
    <w:uiPriority w:val="0"/>
    <w:rPr>
      <w:rFonts w:ascii="Times New Roman" w:hAnsi="Times New Roman" w:eastAsia="宋体" w:cs="Times New Roman"/>
      <w:color w:val="0563C1"/>
      <w:sz w:val="24"/>
      <w:szCs w:val="36"/>
      <w:u w:val="single"/>
    </w:rPr>
  </w:style>
  <w:style w:type="character" w:styleId="17">
    <w:name w:val="annotation reference"/>
    <w:basedOn w:val="13"/>
    <w:qFormat/>
    <w:uiPriority w:val="99"/>
    <w:rPr>
      <w:sz w:val="21"/>
      <w:szCs w:val="21"/>
    </w:rPr>
  </w:style>
  <w:style w:type="character" w:customStyle="1" w:styleId="18">
    <w:name w:val="标题 1 字符"/>
    <w:link w:val="2"/>
    <w:qFormat/>
    <w:uiPriority w:val="9"/>
    <w:rPr>
      <w:rFonts w:ascii="黑体" w:hAnsi="黑体" w:eastAsia="黑体" w:cs="宋体"/>
      <w:color w:val="333333"/>
      <w:kern w:val="2"/>
      <w:sz w:val="28"/>
      <w:szCs w:val="24"/>
    </w:rPr>
  </w:style>
  <w:style w:type="paragraph" w:styleId="19">
    <w:name w:val="List Paragraph"/>
    <w:basedOn w:val="1"/>
    <w:qFormat/>
    <w:uiPriority w:val="34"/>
    <w:pPr>
      <w:ind w:firstLine="420" w:firstLineChars="200"/>
    </w:pPr>
  </w:style>
  <w:style w:type="character" w:customStyle="1" w:styleId="20">
    <w:name w:val="页眉 字符"/>
    <w:basedOn w:val="13"/>
    <w:link w:val="8"/>
    <w:qFormat/>
    <w:uiPriority w:val="99"/>
    <w:rPr>
      <w:rFonts w:ascii="Calibri" w:hAnsi="Calibri" w:eastAsia="Calibri" w:cs="Calibri"/>
      <w:color w:val="000000"/>
      <w:sz w:val="18"/>
      <w:szCs w:val="18"/>
    </w:rPr>
  </w:style>
  <w:style w:type="character" w:customStyle="1" w:styleId="21">
    <w:name w:val="页脚 字符"/>
    <w:basedOn w:val="13"/>
    <w:link w:val="7"/>
    <w:qFormat/>
    <w:uiPriority w:val="99"/>
    <w:rPr>
      <w:rFonts w:ascii="Calibri" w:hAnsi="Calibri" w:eastAsia="Calibri" w:cs="Calibri"/>
      <w:color w:val="000000"/>
      <w:sz w:val="18"/>
      <w:szCs w:val="18"/>
    </w:rPr>
  </w:style>
  <w:style w:type="character" w:customStyle="1" w:styleId="22">
    <w:name w:val="未处理的提及1"/>
    <w:basedOn w:val="13"/>
    <w:qFormat/>
    <w:uiPriority w:val="99"/>
    <w:rPr>
      <w:color w:val="605E5C"/>
      <w:shd w:val="clear" w:color="auto" w:fill="E1DFDD"/>
    </w:rPr>
  </w:style>
  <w:style w:type="character" w:customStyle="1" w:styleId="23">
    <w:name w:val="批注框文本 字符"/>
    <w:basedOn w:val="13"/>
    <w:link w:val="6"/>
    <w:qFormat/>
    <w:uiPriority w:val="99"/>
    <w:rPr>
      <w:rFonts w:ascii="Calibri" w:hAnsi="Calibri" w:eastAsia="Calibri" w:cs="Calibri"/>
      <w:color w:val="000000"/>
      <w:sz w:val="18"/>
      <w:szCs w:val="18"/>
    </w:rPr>
  </w:style>
  <w:style w:type="character" w:customStyle="1" w:styleId="24">
    <w:name w:val="jlqj4b"/>
    <w:basedOn w:val="13"/>
    <w:qFormat/>
    <w:uiPriority w:val="0"/>
  </w:style>
  <w:style w:type="character" w:customStyle="1" w:styleId="25">
    <w:name w:val="批注文字 字符"/>
    <w:basedOn w:val="13"/>
    <w:link w:val="3"/>
    <w:qFormat/>
    <w:uiPriority w:val="99"/>
    <w:rPr>
      <w:rFonts w:ascii="Calibri" w:hAnsi="Calibri" w:eastAsia="Calibri" w:cs="Calibri"/>
      <w:color w:val="000000"/>
      <w:kern w:val="2"/>
      <w:sz w:val="22"/>
      <w:szCs w:val="22"/>
    </w:rPr>
  </w:style>
  <w:style w:type="character" w:customStyle="1" w:styleId="26">
    <w:name w:val="批注主题 字符"/>
    <w:basedOn w:val="25"/>
    <w:link w:val="10"/>
    <w:qFormat/>
    <w:uiPriority w:val="99"/>
    <w:rPr>
      <w:rFonts w:ascii="Calibri" w:hAnsi="Calibri" w:eastAsia="Calibri" w:cs="Calibri"/>
      <w:b/>
      <w:bCs/>
      <w:color w:val="000000"/>
      <w:kern w:val="2"/>
      <w:sz w:val="22"/>
      <w:szCs w:val="22"/>
    </w:rPr>
  </w:style>
  <w:style w:type="paragraph" w:customStyle="1" w:styleId="27">
    <w:name w:val="修订1"/>
    <w:qFormat/>
    <w:uiPriority w:val="99"/>
    <w:rPr>
      <w:rFonts w:ascii="Calibri" w:hAnsi="Calibri" w:eastAsia="Calibri" w:cs="Calibri"/>
      <w:color w:val="000000"/>
      <w:kern w:val="2"/>
      <w:sz w:val="22"/>
      <w:szCs w:val="22"/>
      <w:lang w:val="en-US" w:eastAsia="zh-CN" w:bidi="ar-SA"/>
    </w:rPr>
  </w:style>
  <w:style w:type="character" w:customStyle="1" w:styleId="28">
    <w:name w:val="fontstyle01"/>
    <w:basedOn w:val="13"/>
    <w:qFormat/>
    <w:uiPriority w:val="0"/>
    <w:rPr>
      <w:rFonts w:hint="eastAsia" w:ascii="宋体" w:hAnsi="宋体" w:eastAsia="宋体"/>
      <w:color w:val="333333"/>
      <w:sz w:val="24"/>
      <w:szCs w:val="24"/>
    </w:rPr>
  </w:style>
  <w:style w:type="character" w:customStyle="1" w:styleId="29">
    <w:name w:val="fontstyle21"/>
    <w:basedOn w:val="13"/>
    <w:qFormat/>
    <w:uiPriority w:val="0"/>
    <w:rPr>
      <w:rFonts w:hint="default" w:ascii="TimesNewRomanPSMT" w:hAnsi="TimesNewRomanPSMT"/>
      <w:color w:val="333333"/>
      <w:sz w:val="24"/>
      <w:szCs w:val="24"/>
    </w:rPr>
  </w:style>
  <w:style w:type="character" w:customStyle="1" w:styleId="30">
    <w:name w:val="未处理的提及2"/>
    <w:basedOn w:val="13"/>
    <w:qFormat/>
    <w:uiPriority w:val="99"/>
    <w:rPr>
      <w:color w:val="605E5C"/>
      <w:shd w:val="clear" w:color="auto" w:fill="E1DFDD"/>
    </w:rPr>
  </w:style>
  <w:style w:type="character" w:customStyle="1" w:styleId="31">
    <w:name w:val="未处理的提及3"/>
    <w:basedOn w:val="13"/>
    <w:qFormat/>
    <w:uiPriority w:val="99"/>
    <w:rPr>
      <w:color w:val="605E5C"/>
      <w:shd w:val="clear" w:color="auto" w:fill="E1DFDD"/>
    </w:rPr>
  </w:style>
  <w:style w:type="character" w:customStyle="1" w:styleId="32">
    <w:name w:val="未处理的提及4"/>
    <w:basedOn w:val="13"/>
    <w:qFormat/>
    <w:uiPriority w:val="99"/>
    <w:rPr>
      <w:color w:val="605E5C"/>
      <w:shd w:val="clear" w:color="auto" w:fill="E1DFDD"/>
    </w:rPr>
  </w:style>
  <w:style w:type="character" w:customStyle="1" w:styleId="33">
    <w:name w:val="日期 字符"/>
    <w:basedOn w:val="13"/>
    <w:link w:val="5"/>
    <w:qFormat/>
    <w:uiPriority w:val="99"/>
    <w:rPr>
      <w:rFonts w:ascii="Calibri" w:hAnsi="Calibri" w:eastAsia="Calibri" w:cs="Calibri"/>
      <w:color w:val="000000"/>
      <w:kern w:val="2"/>
      <w:sz w:val="22"/>
      <w:szCs w:val="22"/>
    </w:rPr>
  </w:style>
  <w:style w:type="paragraph" w:customStyle="1" w:styleId="34">
    <w:name w:val="目录"/>
    <w:basedOn w:val="1"/>
    <w:qFormat/>
    <w:uiPriority w:val="99"/>
    <w:pPr>
      <w:spacing w:after="100" w:line="360" w:lineRule="auto"/>
      <w:ind w:firstLine="630"/>
    </w:pPr>
    <w:rPr>
      <w:rFonts w:ascii="仿宋" w:hAnsi="仿宋" w:eastAsia="仿宋" w:cs="仿宋"/>
      <w:kern w:val="0"/>
      <w:sz w:val="30"/>
      <w:szCs w:val="30"/>
      <w:lang w:eastAsia="en-US"/>
    </w:rPr>
  </w:style>
  <w:style w:type="character" w:customStyle="1" w:styleId="35">
    <w:name w:val="未处理的提及5"/>
    <w:basedOn w:val="13"/>
    <w:qFormat/>
    <w:uiPriority w:val="99"/>
    <w:rPr>
      <w:color w:val="605E5C"/>
      <w:shd w:val="clear" w:color="auto" w:fill="E1DFDD"/>
    </w:rPr>
  </w:style>
  <w:style w:type="character" w:customStyle="1" w:styleId="36">
    <w:name w:val="未处理的提及6"/>
    <w:basedOn w:val="13"/>
    <w:qFormat/>
    <w:uiPriority w:val="99"/>
    <w:rPr>
      <w:color w:val="605E5C"/>
      <w:shd w:val="clear" w:color="auto" w:fill="E1DFDD"/>
    </w:rPr>
  </w:style>
  <w:style w:type="character" w:customStyle="1" w:styleId="37">
    <w:name w:val="未处理的提及7"/>
    <w:basedOn w:val="13"/>
    <w:qFormat/>
    <w:uiPriority w:val="99"/>
    <w:rPr>
      <w:color w:val="605E5C"/>
      <w:shd w:val="clear" w:color="auto" w:fill="E1DFDD"/>
    </w:rPr>
  </w:style>
  <w:style w:type="paragraph" w:customStyle="1" w:styleId="38">
    <w:name w:val="ds-markdown-paragraph"/>
    <w:basedOn w:val="1"/>
    <w:qFormat/>
    <w:uiPriority w:val="0"/>
    <w:pPr>
      <w:spacing w:before="100" w:beforeAutospacing="1" w:after="100" w:afterAutospacing="1" w:line="240" w:lineRule="auto"/>
    </w:pPr>
    <w:rPr>
      <w:rFonts w:ascii="宋体" w:hAnsi="宋体" w:eastAsia="宋体" w:cs="宋体"/>
      <w:color w:val="auto"/>
      <w:kern w:val="0"/>
      <w:sz w:val="24"/>
      <w:szCs w:val="24"/>
    </w:rPr>
  </w:style>
  <w:style w:type="character" w:customStyle="1" w:styleId="39">
    <w:name w:val="未处理的提及8"/>
    <w:basedOn w:val="13"/>
    <w:qFormat/>
    <w:uiPriority w:val="99"/>
    <w:rPr>
      <w:color w:val="605E5C"/>
      <w:shd w:val="clear" w:color="auto" w:fill="E1DFDD"/>
    </w:rPr>
  </w:style>
  <w:style w:type="character" w:customStyle="1" w:styleId="40">
    <w:name w:val="正文文本 字符"/>
    <w:basedOn w:val="13"/>
    <w:link w:val="4"/>
    <w:qFormat/>
    <w:uiPriority w:val="0"/>
    <w:rPr>
      <w:rFonts w:ascii="仿宋_GB2312" w:hAnsi="华文中宋" w:eastAsia="仿宋_GB2312" w:cs="Calibri"/>
      <w:color w:val="000000"/>
      <w:kern w:val="2"/>
      <w:sz w:val="24"/>
      <w:szCs w:val="22"/>
    </w:rPr>
  </w:style>
  <w:style w:type="paragraph" w:customStyle="1" w:styleId="41">
    <w:name w:val="修订2"/>
    <w:qFormat/>
    <w:uiPriority w:val="99"/>
    <w:rPr>
      <w:rFonts w:ascii="Calibri" w:hAnsi="Calibri" w:eastAsia="Calibri" w:cs="Calibri"/>
      <w:color w:val="000000"/>
      <w:kern w:val="2"/>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7741d489-c5d4-4423-8d96-2427b4cc5fe0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13E94D9F</paraID>
      <start>0</start>
      <end>2</end>
      <status>ignored</status>
      <modifiedWord/>
      <trackRevisions>false</trackRevisions>
    </reviewItem>
    <reviewItem>
      <errorID>a5e09eea-9625-4ead-84af-ac21f675a4d5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78538388</paraID>
      <start>0</start>
      <end>2</end>
      <status>ignored</status>
      <modifiedWord/>
      <trackRevisions>false</trackRevisions>
    </reviewItem>
    <reviewItem>
      <errorID>0fba44d2-cefe-406f-8321-bdc419dbd930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36E9F024</paraID>
      <start>0</start>
      <end>2</end>
      <status>ignored</status>
      <modifiedWord/>
      <trackRevisions>false</trackRevisions>
    </reviewItem>
    <reviewItem>
      <errorID>6d284c62-1b47-4df9-838c-a42f5f23ede0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B68ED75</paraID>
      <start>0</start>
      <end>2</end>
      <status>ignored</status>
      <modifiedWord/>
      <trackRevisions>false</trackRevisions>
    </reviewItem>
    <reviewItem>
      <errorID>c43054ad-e113-4ea5-bbf3-e14eac46deb0</errorID>
      <errorWord>了</errorWord>
      <group>L1_Word</group>
      <groupName>字词问题</groupName>
      <ability>L2_Typo</ability>
      <abilityName>字词错误</abilityName>
      <candidateList>
        <item>了一</item>
      </candidateList>
      <explain/>
      <paraID>53CBC382</paraID>
      <start>199</start>
      <end>200</end>
      <status>ignored</status>
      <modifiedWord/>
      <trackRevisions>false</trackRevisions>
    </reviewItem>
    <reviewItem>
      <errorID>d7bcc231-32ea-471f-a612-3e1275618fe3</errorID>
      <errorWord>栋梁之才</errorWord>
      <group>L1_Word</group>
      <groupName>字词问题</groupName>
      <ability>L2_Alias</ability>
      <abilityName>也作/曾用词</abilityName>
      <candidateList>
        <item>栋梁之材</item>
      </candidateList>
      <explain>词汇[栋梁之才]为不规范表述或旧称，其规范书面表述为[栋梁之材]。</explain>
      <paraID>4B183EF2</paraID>
      <start>85</start>
      <end>89</end>
      <status>ignored</status>
      <modifiedWord/>
      <trackRevisions>false</trackRevisions>
    </reviewItem>
    <reviewItem>
      <errorID>2fb21b47-b2a2-4c50-a12b-683b5a6d0b75</errorID>
      <errorWord>科技进步一等奖</errorWord>
      <group>L1_Political</group>
      <groupName>政治性问题</groupName>
      <ability>L2_Unpolitical</ability>
      <abilityName>政治敏感错误</abilityName>
      <candidateList>
        <item>科技进步奖一等奖</item>
      </candidateList>
      <explain/>
      <paraID>4B183EF2</paraID>
      <start>158</start>
      <end>165</end>
      <status>ignored</status>
      <modifiedWord/>
      <trackRevisions>false</trackRevisions>
    </reviewItem>
    <reviewItem>
      <errorID>228d6dad-5213-497d-8318-4a9ff6b86b2d</errorID>
      <errorWord>新时期生态文明建设</errorWord>
      <group>L1_Political</group>
      <groupName>政治性问题</groupName>
      <ability>L2_Keyword</ability>
      <abilityName>固定表述</abilityName>
      <candidateList>
        <item>新时代生态文明建设</item>
      </candidateList>
      <explain>词汇“新时代生态文明建设”在特定场景下为固定表述形式，请确认此处的“新时期生态文明建设”是否存在不当。</explain>
      <paraID>7C33B941</paraID>
      <start>35</start>
      <end>44</end>
      <status>ignored</status>
      <modifiedWord/>
      <trackRevisions>false</trackRevisions>
    </reviewItem>
    <reviewItem>
      <errorID>7fc45f82-4441-4c7a-8bcb-0edf93d607b7</errorID>
      <errorWord>中华民国</errorWord>
      <group>L1_Political</group>
      <groupName>政治性问题</groupName>
      <ability>L2_Unpolitical</ability>
      <abilityName>政治敏感错误</abilityName>
      <candidateList/>
      <explain/>
      <paraID>1A97830F</paraID>
      <start>116</start>
      <end>120</end>
      <status>ignored</status>
      <modifiedWord/>
      <trackRevisions>false</trackRevisions>
    </reviewItem>
    <reviewItem>
      <errorID>e09e6cef-bd8c-420e-8408-a710ddef0905</errorID>
      <errorWord>前三甲</errorWord>
      <group>L1_Word</group>
      <groupName>字词问题</groupName>
      <ability>L2_Alias</ability>
      <abilityName>也作/曾用词</abilityName>
      <candidateList>
        <item>前三名</item>
      </candidateList>
      <explain>词汇[前三甲]为不规范表述或旧称，其规范书面表述为[前三名]。</explain>
      <paraID>418B9D08</paraID>
      <start>139</start>
      <end>142</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2B87D-38EA-494E-8108-ECBB3EB6CAB3}">
  <ds:schemaRefs/>
</ds:datastoreItem>
</file>

<file path=customXml/itemProps2.xml><?xml version="1.0" encoding="utf-8"?>
<ds:datastoreItem xmlns:ds="http://schemas.openxmlformats.org/officeDocument/2006/customXml" ds:itemID="{EF90585E-A49D-4DCF-93F3-8A3027885806}">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4971</Words>
  <Characters>6406</Characters>
  <Paragraphs>261</Paragraphs>
  <TotalTime>41</TotalTime>
  <ScaleCrop>false</ScaleCrop>
  <LinksUpToDate>false</LinksUpToDate>
  <CharactersWithSpaces>6839</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2026-10-05T01:26:00Z</dcterms:created>
  <dc:creator>2797926380@qq.com</dc:creator>
  <cp:lastModifiedBy>Administrator</cp:lastModifiedBy>
  <cp:lastPrinted>2023-05-16T01:21:00Z</cp:lastPrinted>
  <dcterms:modified xsi:type="dcterms:W3CDTF">2026-10-08T01:06:16Z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A1DF8E653161457DA276780A20148C8D_13</vt:lpwstr>
  </property>
  <property fmtid="{D5CDD505-2E9C-101B-9397-08002B2CF9AE}" pid="4" name="KSOTemplateDocerSaveRecord">
    <vt:lpwstr>eyJoZGlkIjoiYWI3M2I4NWE5MzkzMTVkYzM2MTMzZGFiZjE2OGQwNDgiLCJ1c2VySWQiOiI4MDQ0MjQxODkifQ==</vt:lpwstr>
  </property>
</Properties>
</file>